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F076" w14:textId="4EC90F03" w:rsidR="00794E34" w:rsidRPr="003240FC" w:rsidRDefault="00A670C3">
      <w:pPr>
        <w:pStyle w:val="ATStandard"/>
        <w:ind w:right="-29"/>
        <w:rPr>
          <w:b/>
          <w:lang w:eastAsia="ja-JP"/>
        </w:rPr>
      </w:pPr>
      <w:r>
        <w:rPr>
          <w:b/>
          <w:lang w:eastAsia="ja-JP"/>
        </w:rPr>
        <w:t>Media</w:t>
      </w:r>
      <w:r w:rsidR="003A2F4A" w:rsidRPr="003240FC">
        <w:rPr>
          <w:b/>
          <w:lang w:eastAsia="ja-JP"/>
        </w:rPr>
        <w:t xml:space="preserve"> release </w:t>
      </w:r>
      <w:r w:rsidR="00041B2C">
        <w:rPr>
          <w:b/>
          <w:lang w:eastAsia="ja-JP"/>
        </w:rPr>
        <w:t xml:space="preserve">13 </w:t>
      </w:r>
      <w:r w:rsidR="003A2F4A" w:rsidRPr="003240FC">
        <w:rPr>
          <w:b/>
          <w:lang w:eastAsia="ja-JP"/>
        </w:rPr>
        <w:t>November 2019</w:t>
      </w:r>
    </w:p>
    <w:p w14:paraId="6F0AD866" w14:textId="77777777" w:rsidR="00794E34" w:rsidRPr="003240FC" w:rsidRDefault="00794E34">
      <w:pPr>
        <w:pStyle w:val="ATStandard"/>
        <w:ind w:right="-29"/>
        <w:jc w:val="left"/>
        <w:rPr>
          <w:b/>
          <w:lang w:eastAsia="ja-JP"/>
        </w:rPr>
      </w:pPr>
    </w:p>
    <w:p w14:paraId="7E012BCF" w14:textId="6C9DBE7F" w:rsidR="00794E34" w:rsidRDefault="003240FC">
      <w:pPr>
        <w:ind w:right="-29"/>
        <w:rPr>
          <w:b/>
          <w:sz w:val="24"/>
          <w:szCs w:val="24"/>
        </w:rPr>
      </w:pPr>
      <w:r w:rsidRPr="003240FC">
        <w:rPr>
          <w:b/>
          <w:sz w:val="24"/>
          <w:szCs w:val="24"/>
        </w:rPr>
        <w:t xml:space="preserve">Tunnel Digitalisation </w:t>
      </w:r>
      <w:proofErr w:type="spellStart"/>
      <w:r w:rsidRPr="003240FC">
        <w:rPr>
          <w:b/>
          <w:sz w:val="24"/>
          <w:szCs w:val="24"/>
        </w:rPr>
        <w:t>Center</w:t>
      </w:r>
      <w:proofErr w:type="spellEnd"/>
      <w:r w:rsidRPr="003240FC">
        <w:rPr>
          <w:b/>
          <w:sz w:val="24"/>
          <w:szCs w:val="24"/>
        </w:rPr>
        <w:t xml:space="preserve"> builds the bridge from real</w:t>
      </w:r>
      <w:r w:rsidR="00BD40F7">
        <w:rPr>
          <w:b/>
          <w:sz w:val="24"/>
          <w:szCs w:val="24"/>
        </w:rPr>
        <w:t xml:space="preserve"> </w:t>
      </w:r>
      <w:r w:rsidRPr="003240FC">
        <w:rPr>
          <w:b/>
          <w:sz w:val="24"/>
          <w:szCs w:val="24"/>
        </w:rPr>
        <w:t>to</w:t>
      </w:r>
      <w:r w:rsidR="00BD40F7">
        <w:rPr>
          <w:b/>
          <w:sz w:val="24"/>
          <w:szCs w:val="24"/>
        </w:rPr>
        <w:t xml:space="preserve"> digital</w:t>
      </w:r>
    </w:p>
    <w:p w14:paraId="1441F4B7" w14:textId="77777777" w:rsidR="003240FC" w:rsidRPr="003240FC" w:rsidRDefault="003240FC">
      <w:pPr>
        <w:ind w:right="-29"/>
        <w:rPr>
          <w:bCs/>
          <w:i/>
        </w:rPr>
      </w:pPr>
    </w:p>
    <w:p w14:paraId="270B60FD" w14:textId="0B1D7D18" w:rsidR="00331F3B" w:rsidRPr="00331F3B" w:rsidRDefault="002B05C4" w:rsidP="00331F3B">
      <w:pPr>
        <w:rPr>
          <w:bCs/>
          <w:sz w:val="20"/>
        </w:rPr>
      </w:pPr>
      <w:proofErr w:type="spellStart"/>
      <w:r w:rsidRPr="00331F3B">
        <w:rPr>
          <w:bCs/>
          <w:sz w:val="20"/>
        </w:rPr>
        <w:t>Flums</w:t>
      </w:r>
      <w:proofErr w:type="spellEnd"/>
      <w:r w:rsidRPr="00331F3B">
        <w:rPr>
          <w:bCs/>
          <w:sz w:val="20"/>
        </w:rPr>
        <w:t xml:space="preserve">, </w:t>
      </w:r>
      <w:r w:rsidR="00041B2C">
        <w:rPr>
          <w:bCs/>
          <w:sz w:val="20"/>
        </w:rPr>
        <w:t>13.</w:t>
      </w:r>
      <w:bookmarkStart w:id="0" w:name="_GoBack"/>
      <w:bookmarkEnd w:id="0"/>
      <w:r w:rsidRPr="00331F3B">
        <w:rPr>
          <w:bCs/>
          <w:sz w:val="20"/>
        </w:rPr>
        <w:t xml:space="preserve"> </w:t>
      </w:r>
      <w:r w:rsidR="00977B18" w:rsidRPr="00331F3B">
        <w:rPr>
          <w:bCs/>
          <w:sz w:val="20"/>
        </w:rPr>
        <w:t>November</w:t>
      </w:r>
      <w:r w:rsidRPr="00331F3B">
        <w:rPr>
          <w:bCs/>
          <w:sz w:val="20"/>
        </w:rPr>
        <w:t xml:space="preserve"> 20</w:t>
      </w:r>
      <w:r w:rsidR="009A406B">
        <w:rPr>
          <w:bCs/>
          <w:sz w:val="20"/>
        </w:rPr>
        <w:t>1</w:t>
      </w:r>
      <w:r w:rsidRPr="00331F3B">
        <w:rPr>
          <w:bCs/>
          <w:sz w:val="20"/>
        </w:rPr>
        <w:t xml:space="preserve">9 – </w:t>
      </w:r>
      <w:r w:rsidR="00331F3B" w:rsidRPr="00331F3B">
        <w:rPr>
          <w:bCs/>
          <w:sz w:val="20"/>
        </w:rPr>
        <w:t xml:space="preserve">At the end of October, the Tunnel Digitalisation </w:t>
      </w:r>
      <w:proofErr w:type="spellStart"/>
      <w:r w:rsidR="00331F3B" w:rsidRPr="00331F3B">
        <w:rPr>
          <w:bCs/>
          <w:sz w:val="20"/>
        </w:rPr>
        <w:t>Center</w:t>
      </w:r>
      <w:proofErr w:type="spellEnd"/>
      <w:r w:rsidR="00331F3B" w:rsidRPr="00331F3B">
        <w:rPr>
          <w:bCs/>
          <w:sz w:val="20"/>
        </w:rPr>
        <w:t xml:space="preserve"> was officially opened in the </w:t>
      </w:r>
      <w:proofErr w:type="spellStart"/>
      <w:r w:rsidR="00331F3B" w:rsidRPr="00331F3B">
        <w:rPr>
          <w:bCs/>
          <w:sz w:val="20"/>
        </w:rPr>
        <w:t>Hagerbach</w:t>
      </w:r>
      <w:proofErr w:type="spellEnd"/>
      <w:r w:rsidR="00331F3B" w:rsidRPr="00331F3B">
        <w:rPr>
          <w:bCs/>
          <w:sz w:val="20"/>
        </w:rPr>
        <w:t xml:space="preserve"> Test Gallery. For the first time, it allows demonstration and simulation in a realistic environment. Around 40 guests from the construction industry, consisting of partners, clients, planners and suppliers from Switzerland, Germany and Austria, accepted the invitation to the demo </w:t>
      </w:r>
      <w:proofErr w:type="spellStart"/>
      <w:r w:rsidR="00331F3B" w:rsidRPr="00331F3B">
        <w:rPr>
          <w:bCs/>
          <w:sz w:val="20"/>
        </w:rPr>
        <w:t>center</w:t>
      </w:r>
      <w:proofErr w:type="spellEnd"/>
      <w:r w:rsidR="00331F3B" w:rsidRPr="00331F3B">
        <w:rPr>
          <w:bCs/>
          <w:sz w:val="20"/>
        </w:rPr>
        <w:t xml:space="preserve"> of a digital tunnel. The project is a joint initiative of SCAUT, Amberg Engineering </w:t>
      </w:r>
      <w:r w:rsidR="008A4C11">
        <w:rPr>
          <w:bCs/>
          <w:sz w:val="20"/>
        </w:rPr>
        <w:t>Ltd</w:t>
      </w:r>
      <w:r w:rsidR="00331F3B" w:rsidRPr="00331F3B">
        <w:rPr>
          <w:bCs/>
          <w:sz w:val="20"/>
        </w:rPr>
        <w:t xml:space="preserve">, Siemens </w:t>
      </w:r>
      <w:r w:rsidR="008A4C11">
        <w:rPr>
          <w:bCs/>
          <w:sz w:val="20"/>
        </w:rPr>
        <w:t>Ltd</w:t>
      </w:r>
      <w:r w:rsidR="00331F3B" w:rsidRPr="00331F3B">
        <w:rPr>
          <w:bCs/>
          <w:sz w:val="20"/>
        </w:rPr>
        <w:t xml:space="preserve">, </w:t>
      </w:r>
      <w:proofErr w:type="spellStart"/>
      <w:r w:rsidR="00331F3B" w:rsidRPr="00331F3B">
        <w:rPr>
          <w:bCs/>
          <w:sz w:val="20"/>
        </w:rPr>
        <w:t>Elkuch</w:t>
      </w:r>
      <w:proofErr w:type="spellEnd"/>
      <w:r w:rsidR="00331F3B" w:rsidRPr="00331F3B">
        <w:rPr>
          <w:bCs/>
          <w:sz w:val="20"/>
        </w:rPr>
        <w:t xml:space="preserve"> Group </w:t>
      </w:r>
      <w:r w:rsidR="008A4C11">
        <w:rPr>
          <w:bCs/>
          <w:sz w:val="20"/>
        </w:rPr>
        <w:t>Ltd</w:t>
      </w:r>
      <w:r w:rsidR="00331F3B" w:rsidRPr="00331F3B">
        <w:rPr>
          <w:bCs/>
          <w:sz w:val="20"/>
        </w:rPr>
        <w:t xml:space="preserve"> and HBI </w:t>
      </w:r>
      <w:proofErr w:type="spellStart"/>
      <w:r w:rsidR="00331F3B" w:rsidRPr="00331F3B">
        <w:rPr>
          <w:bCs/>
          <w:sz w:val="20"/>
        </w:rPr>
        <w:t>Haerter</w:t>
      </w:r>
      <w:proofErr w:type="spellEnd"/>
      <w:r w:rsidR="00331F3B" w:rsidRPr="00331F3B">
        <w:rPr>
          <w:bCs/>
          <w:sz w:val="20"/>
        </w:rPr>
        <w:t xml:space="preserve"> </w:t>
      </w:r>
      <w:r w:rsidR="008A4C11">
        <w:rPr>
          <w:bCs/>
          <w:sz w:val="20"/>
        </w:rPr>
        <w:t>Ltd</w:t>
      </w:r>
      <w:r w:rsidR="00331F3B" w:rsidRPr="00331F3B">
        <w:rPr>
          <w:bCs/>
          <w:sz w:val="20"/>
        </w:rPr>
        <w:t>.</w:t>
      </w:r>
    </w:p>
    <w:p w14:paraId="7A948327" w14:textId="77777777" w:rsidR="00331F3B" w:rsidRPr="00331F3B" w:rsidRDefault="00331F3B" w:rsidP="00331F3B">
      <w:pPr>
        <w:rPr>
          <w:bCs/>
          <w:sz w:val="20"/>
        </w:rPr>
      </w:pPr>
    </w:p>
    <w:p w14:paraId="1A469EAA" w14:textId="2BCAD86F" w:rsidR="005A720C" w:rsidRDefault="00880B41">
      <w:pPr>
        <w:ind w:right="-29"/>
        <w:rPr>
          <w:rFonts w:eastAsia="Times New Roman"/>
          <w:b/>
          <w:sz w:val="20"/>
          <w:lang w:eastAsia="en-US"/>
        </w:rPr>
      </w:pPr>
      <w:r w:rsidRPr="00880B41">
        <w:rPr>
          <w:rFonts w:eastAsia="Times New Roman"/>
          <w:b/>
          <w:sz w:val="20"/>
          <w:lang w:eastAsia="en-US"/>
        </w:rPr>
        <w:t>The challenge of simplifying complex processes</w:t>
      </w:r>
    </w:p>
    <w:p w14:paraId="1FDDDDD6" w14:textId="77777777" w:rsidR="00880B41" w:rsidRPr="00880B41" w:rsidRDefault="00880B41">
      <w:pPr>
        <w:ind w:right="-29"/>
        <w:rPr>
          <w:rFonts w:eastAsia="Times New Roman"/>
          <w:sz w:val="12"/>
          <w:lang w:eastAsia="en-US"/>
        </w:rPr>
      </w:pPr>
    </w:p>
    <w:p w14:paraId="01A55CEF" w14:textId="5E0C0AC3" w:rsidR="002B2E4B" w:rsidRDefault="00880B41" w:rsidP="000A60FD">
      <w:pPr>
        <w:ind w:right="-29"/>
        <w:rPr>
          <w:rFonts w:eastAsia="Times New Roman"/>
          <w:sz w:val="20"/>
          <w:lang w:eastAsia="en-US"/>
        </w:rPr>
      </w:pPr>
      <w:r w:rsidRPr="00880B41">
        <w:rPr>
          <w:rFonts w:eastAsia="Times New Roman"/>
          <w:sz w:val="20"/>
          <w:lang w:eastAsia="en-US"/>
        </w:rPr>
        <w:t xml:space="preserve">The Tunnel Digitalisation </w:t>
      </w:r>
      <w:proofErr w:type="spellStart"/>
      <w:r w:rsidRPr="00880B41">
        <w:rPr>
          <w:rFonts w:eastAsia="Times New Roman"/>
          <w:sz w:val="20"/>
          <w:lang w:eastAsia="en-US"/>
        </w:rPr>
        <w:t>Center</w:t>
      </w:r>
      <w:proofErr w:type="spellEnd"/>
      <w:r w:rsidRPr="00880B41">
        <w:rPr>
          <w:rFonts w:eastAsia="Times New Roman"/>
          <w:sz w:val="20"/>
          <w:lang w:eastAsia="en-US"/>
        </w:rPr>
        <w:t xml:space="preserve"> (TDC) offers the unique opportunity to experience the interaction and transformation from real to digital </w:t>
      </w:r>
      <w:r w:rsidR="00054C58">
        <w:rPr>
          <w:rFonts w:eastAsia="Times New Roman"/>
          <w:sz w:val="20"/>
          <w:lang w:eastAsia="en-US"/>
        </w:rPr>
        <w:t>directly</w:t>
      </w:r>
      <w:r w:rsidRPr="00880B41">
        <w:rPr>
          <w:rFonts w:eastAsia="Times New Roman"/>
          <w:sz w:val="20"/>
          <w:lang w:eastAsia="en-US"/>
        </w:rPr>
        <w:t xml:space="preserve"> in the tunnel. New technologies and innovative concepts can be demonstrated on a scale of 1:1, which leads to a better understanding of complex processes and procedures as well as a high level of cost</w:t>
      </w:r>
      <w:r w:rsidR="00054C58">
        <w:rPr>
          <w:rFonts w:eastAsia="Times New Roman"/>
          <w:sz w:val="20"/>
          <w:lang w:eastAsia="en-US"/>
        </w:rPr>
        <w:t>-</w:t>
      </w:r>
      <w:r w:rsidRPr="00880B41">
        <w:rPr>
          <w:rFonts w:eastAsia="Times New Roman"/>
          <w:sz w:val="20"/>
          <w:lang w:eastAsia="en-US"/>
        </w:rPr>
        <w:t>efficiency.</w:t>
      </w:r>
    </w:p>
    <w:p w14:paraId="74A7D583" w14:textId="77777777" w:rsidR="00880B41" w:rsidRPr="00880B41" w:rsidRDefault="00880B41" w:rsidP="000A60FD">
      <w:pPr>
        <w:ind w:right="-29"/>
        <w:rPr>
          <w:rFonts w:eastAsia="Times New Roman"/>
          <w:b/>
          <w:sz w:val="20"/>
          <w:lang w:eastAsia="en-US"/>
        </w:rPr>
      </w:pPr>
    </w:p>
    <w:p w14:paraId="33CF431C" w14:textId="4592B2DC" w:rsidR="002B2E4B" w:rsidRDefault="00880B41" w:rsidP="000A60FD">
      <w:pPr>
        <w:ind w:right="-29"/>
        <w:rPr>
          <w:rFonts w:eastAsia="Times New Roman"/>
          <w:b/>
          <w:sz w:val="20"/>
          <w:lang w:eastAsia="en-US"/>
        </w:rPr>
      </w:pPr>
      <w:r w:rsidRPr="00880B41">
        <w:rPr>
          <w:rFonts w:eastAsia="Times New Roman"/>
          <w:b/>
          <w:sz w:val="20"/>
          <w:lang w:eastAsia="en-US"/>
        </w:rPr>
        <w:t>Higher added value throughout the entire product life cycle</w:t>
      </w:r>
    </w:p>
    <w:p w14:paraId="27E468F5" w14:textId="77777777" w:rsidR="00880B41" w:rsidRPr="00880B41" w:rsidRDefault="00880B41" w:rsidP="000A60FD">
      <w:pPr>
        <w:ind w:right="-29"/>
        <w:rPr>
          <w:rFonts w:eastAsia="Times New Roman"/>
          <w:sz w:val="12"/>
          <w:lang w:eastAsia="en-US"/>
        </w:rPr>
      </w:pPr>
    </w:p>
    <w:p w14:paraId="00BF4FB4" w14:textId="7B08BC4C" w:rsidR="003A41D5" w:rsidRPr="003A41D5" w:rsidRDefault="003A41D5" w:rsidP="003A41D5">
      <w:pPr>
        <w:tabs>
          <w:tab w:val="left" w:pos="5205"/>
        </w:tabs>
        <w:ind w:right="-29"/>
        <w:rPr>
          <w:rFonts w:eastAsia="Times New Roman"/>
          <w:sz w:val="20"/>
          <w:lang w:eastAsia="en-US"/>
        </w:rPr>
      </w:pPr>
      <w:r w:rsidRPr="00C41258">
        <w:rPr>
          <w:rFonts w:eastAsia="Times New Roman"/>
          <w:sz w:val="20"/>
          <w:lang w:eastAsia="en-US"/>
        </w:rPr>
        <w:t xml:space="preserve">The focus is on cross-phase and cross-divisional system solutions that span the entire value chain and life cycle of tunnel systems </w:t>
      </w:r>
      <w:r w:rsidR="00C41258" w:rsidRPr="00C41258">
        <w:rPr>
          <w:bCs/>
          <w:sz w:val="20"/>
        </w:rPr>
        <w:t>–</w:t>
      </w:r>
      <w:r w:rsidRPr="00C41258">
        <w:rPr>
          <w:rFonts w:eastAsia="Times New Roman"/>
          <w:sz w:val="20"/>
          <w:lang w:eastAsia="en-US"/>
        </w:rPr>
        <w:t xml:space="preserve"> from planning with BIM and the subsequent structural work and electromechanical equipment to the operating phase and digital maintenance services. </w:t>
      </w:r>
      <w:proofErr w:type="gramStart"/>
      <w:r w:rsidRPr="00C41258">
        <w:rPr>
          <w:rFonts w:eastAsia="Times New Roman"/>
          <w:sz w:val="20"/>
          <w:lang w:eastAsia="en-US"/>
        </w:rPr>
        <w:t>In particular, the</w:t>
      </w:r>
      <w:proofErr w:type="gramEnd"/>
      <w:r w:rsidRPr="00C41258">
        <w:rPr>
          <w:rFonts w:eastAsia="Times New Roman"/>
          <w:sz w:val="20"/>
          <w:lang w:eastAsia="en-US"/>
        </w:rPr>
        <w:t xml:space="preserve"> interaction</w:t>
      </w:r>
      <w:r w:rsidRPr="003A41D5">
        <w:rPr>
          <w:rFonts w:eastAsia="Times New Roman"/>
          <w:sz w:val="20"/>
          <w:lang w:eastAsia="en-US"/>
        </w:rPr>
        <w:t xml:space="preserve"> between different partners will be demonstrated using shared use cases and presented live on site.</w:t>
      </w:r>
    </w:p>
    <w:p w14:paraId="466152E7" w14:textId="77777777" w:rsidR="003A41D5" w:rsidRPr="003A41D5" w:rsidRDefault="003A41D5" w:rsidP="003A41D5">
      <w:pPr>
        <w:tabs>
          <w:tab w:val="left" w:pos="5205"/>
        </w:tabs>
        <w:ind w:right="-29"/>
        <w:rPr>
          <w:rFonts w:eastAsia="Times New Roman"/>
          <w:sz w:val="20"/>
          <w:lang w:eastAsia="en-US"/>
        </w:rPr>
      </w:pPr>
    </w:p>
    <w:p w14:paraId="14806FF5" w14:textId="794CE56A" w:rsidR="00DF6970" w:rsidRPr="00406B13" w:rsidRDefault="00002C1A">
      <w:pPr>
        <w:tabs>
          <w:tab w:val="left" w:pos="5205"/>
        </w:tabs>
        <w:ind w:right="-29"/>
        <w:rPr>
          <w:rFonts w:eastAsia="Times New Roman"/>
          <w:b/>
          <w:sz w:val="20"/>
          <w:lang w:eastAsia="en-US"/>
        </w:rPr>
      </w:pPr>
      <w:r w:rsidRPr="00406B13">
        <w:rPr>
          <w:rFonts w:eastAsia="Times New Roman"/>
          <w:b/>
          <w:sz w:val="20"/>
          <w:lang w:eastAsia="en-US"/>
        </w:rPr>
        <w:t>Benefit from digitalisation</w:t>
      </w:r>
    </w:p>
    <w:p w14:paraId="160A119D" w14:textId="77777777" w:rsidR="00002C1A" w:rsidRPr="00406B13" w:rsidRDefault="00002C1A">
      <w:pPr>
        <w:tabs>
          <w:tab w:val="left" w:pos="5205"/>
        </w:tabs>
        <w:ind w:right="-29"/>
        <w:rPr>
          <w:rFonts w:eastAsia="Times New Roman"/>
          <w:sz w:val="12"/>
          <w:lang w:eastAsia="en-US"/>
        </w:rPr>
      </w:pPr>
    </w:p>
    <w:p w14:paraId="00CC9104" w14:textId="10B9A132" w:rsidR="00DF6970" w:rsidRPr="00B457F0" w:rsidRDefault="00B457F0">
      <w:pPr>
        <w:tabs>
          <w:tab w:val="left" w:pos="5205"/>
        </w:tabs>
        <w:ind w:right="-29"/>
        <w:rPr>
          <w:rFonts w:eastAsia="Times New Roman"/>
          <w:sz w:val="20"/>
          <w:lang w:eastAsia="en-US"/>
        </w:rPr>
      </w:pPr>
      <w:r w:rsidRPr="00B457F0">
        <w:rPr>
          <w:rFonts w:eastAsia="Times New Roman"/>
          <w:sz w:val="20"/>
          <w:lang w:eastAsia="en-US"/>
        </w:rPr>
        <w:t xml:space="preserve">In addition to reducing complexity, the Tunnel Digitalisation </w:t>
      </w:r>
      <w:proofErr w:type="spellStart"/>
      <w:r w:rsidRPr="00B457F0">
        <w:rPr>
          <w:rFonts w:eastAsia="Times New Roman"/>
          <w:sz w:val="20"/>
          <w:lang w:eastAsia="en-US"/>
        </w:rPr>
        <w:t>Center</w:t>
      </w:r>
      <w:proofErr w:type="spellEnd"/>
      <w:r w:rsidRPr="00B457F0">
        <w:rPr>
          <w:rFonts w:eastAsia="Times New Roman"/>
          <w:sz w:val="20"/>
          <w:lang w:eastAsia="en-US"/>
        </w:rPr>
        <w:t xml:space="preserve"> focuses on saving time, optimising efficiency and increasing productivity. This goal is achieved with standardi</w:t>
      </w:r>
      <w:r w:rsidR="00054C58">
        <w:rPr>
          <w:rFonts w:eastAsia="Times New Roman"/>
          <w:sz w:val="20"/>
          <w:lang w:eastAsia="en-US"/>
        </w:rPr>
        <w:t>s</w:t>
      </w:r>
      <w:r w:rsidRPr="00B457F0">
        <w:rPr>
          <w:rFonts w:eastAsia="Times New Roman"/>
          <w:sz w:val="20"/>
          <w:lang w:eastAsia="en-US"/>
        </w:rPr>
        <w:t>ed, efficient engineering and a high degree of automation. As a result, tunnels can be put into operation earlier thanks to virtual commissioning, training and simulations. The high level of safety and optimi</w:t>
      </w:r>
      <w:r w:rsidR="00054C58">
        <w:rPr>
          <w:rFonts w:eastAsia="Times New Roman"/>
          <w:sz w:val="20"/>
          <w:lang w:eastAsia="en-US"/>
        </w:rPr>
        <w:t>s</w:t>
      </w:r>
      <w:r w:rsidRPr="00B457F0">
        <w:rPr>
          <w:rFonts w:eastAsia="Times New Roman"/>
          <w:sz w:val="20"/>
          <w:lang w:eastAsia="en-US"/>
        </w:rPr>
        <w:t>ed maintenance also enable the tunnel to be operated sustainably and permanently.</w:t>
      </w:r>
    </w:p>
    <w:p w14:paraId="7ABC4A02" w14:textId="77777777" w:rsidR="00B457F0" w:rsidRPr="00B457F0" w:rsidRDefault="00B457F0">
      <w:pPr>
        <w:tabs>
          <w:tab w:val="left" w:pos="5205"/>
        </w:tabs>
        <w:ind w:right="-29"/>
        <w:rPr>
          <w:rFonts w:eastAsia="Times New Roman"/>
          <w:sz w:val="20"/>
          <w:lang w:eastAsia="en-US"/>
        </w:rPr>
      </w:pPr>
    </w:p>
    <w:p w14:paraId="37CCAAA1" w14:textId="7F1D276B" w:rsidR="00276850" w:rsidRDefault="00B457F0">
      <w:pPr>
        <w:tabs>
          <w:tab w:val="left" w:pos="5205"/>
        </w:tabs>
        <w:ind w:right="-29"/>
        <w:rPr>
          <w:rFonts w:eastAsia="Times New Roman"/>
          <w:sz w:val="20"/>
          <w:lang w:eastAsia="en-US"/>
        </w:rPr>
      </w:pPr>
      <w:r w:rsidRPr="00B457F0">
        <w:rPr>
          <w:rFonts w:eastAsia="Times New Roman"/>
          <w:sz w:val="20"/>
          <w:lang w:eastAsia="en-US"/>
        </w:rPr>
        <w:t xml:space="preserve">The "Tunnel Digitalisation </w:t>
      </w:r>
      <w:proofErr w:type="spellStart"/>
      <w:r w:rsidRPr="00B457F0">
        <w:rPr>
          <w:rFonts w:eastAsia="Times New Roman"/>
          <w:sz w:val="20"/>
          <w:lang w:eastAsia="en-US"/>
        </w:rPr>
        <w:t>Center</w:t>
      </w:r>
      <w:proofErr w:type="spellEnd"/>
      <w:r w:rsidRPr="00B457F0">
        <w:rPr>
          <w:rFonts w:eastAsia="Times New Roman"/>
          <w:sz w:val="20"/>
          <w:lang w:eastAsia="en-US"/>
        </w:rPr>
        <w:t xml:space="preserve">" project was initiated by the Swiss </w:t>
      </w:r>
      <w:proofErr w:type="spellStart"/>
      <w:r w:rsidRPr="00B457F0">
        <w:rPr>
          <w:rFonts w:eastAsia="Times New Roman"/>
          <w:sz w:val="20"/>
          <w:lang w:eastAsia="en-US"/>
        </w:rPr>
        <w:t>Center</w:t>
      </w:r>
      <w:proofErr w:type="spellEnd"/>
      <w:r w:rsidRPr="00B457F0">
        <w:rPr>
          <w:rFonts w:eastAsia="Times New Roman"/>
          <w:sz w:val="20"/>
          <w:lang w:eastAsia="en-US"/>
        </w:rPr>
        <w:t xml:space="preserve"> of Applied Underground Technologies (SCAUT). The companies Amberg Engineering </w:t>
      </w:r>
      <w:r w:rsidR="00C41258">
        <w:rPr>
          <w:rFonts w:eastAsia="Times New Roman"/>
          <w:sz w:val="20"/>
          <w:lang w:eastAsia="en-US"/>
        </w:rPr>
        <w:t>Ltd</w:t>
      </w:r>
      <w:r w:rsidRPr="00B457F0">
        <w:rPr>
          <w:rFonts w:eastAsia="Times New Roman"/>
          <w:sz w:val="20"/>
          <w:lang w:eastAsia="en-US"/>
        </w:rPr>
        <w:t xml:space="preserve"> with its expertise in infrastructure construction, Siemens </w:t>
      </w:r>
      <w:r w:rsidR="00C41258">
        <w:rPr>
          <w:rFonts w:eastAsia="Times New Roman"/>
          <w:sz w:val="20"/>
          <w:lang w:eastAsia="en-US"/>
        </w:rPr>
        <w:t xml:space="preserve">Ltd for automation, </w:t>
      </w:r>
      <w:proofErr w:type="spellStart"/>
      <w:r w:rsidR="00C41258">
        <w:rPr>
          <w:rFonts w:eastAsia="Times New Roman"/>
          <w:sz w:val="20"/>
          <w:lang w:eastAsia="en-US"/>
        </w:rPr>
        <w:t>Elkuch</w:t>
      </w:r>
      <w:proofErr w:type="spellEnd"/>
      <w:r w:rsidR="00C41258">
        <w:rPr>
          <w:rFonts w:eastAsia="Times New Roman"/>
          <w:sz w:val="20"/>
          <w:lang w:eastAsia="en-US"/>
        </w:rPr>
        <w:t xml:space="preserve"> Group Ltd</w:t>
      </w:r>
      <w:r w:rsidRPr="00B457F0">
        <w:rPr>
          <w:rFonts w:eastAsia="Times New Roman"/>
          <w:sz w:val="20"/>
          <w:lang w:eastAsia="en-US"/>
        </w:rPr>
        <w:t xml:space="preserve"> as </w:t>
      </w:r>
      <w:r w:rsidR="00054C58">
        <w:rPr>
          <w:rFonts w:eastAsia="Times New Roman"/>
          <w:sz w:val="20"/>
          <w:lang w:eastAsia="en-US"/>
        </w:rPr>
        <w:t xml:space="preserve">the </w:t>
      </w:r>
      <w:r w:rsidRPr="00B457F0">
        <w:rPr>
          <w:rFonts w:eastAsia="Times New Roman"/>
          <w:sz w:val="20"/>
          <w:lang w:eastAsia="en-US"/>
        </w:rPr>
        <w:t xml:space="preserve">expert for door systems and HBI Haerter </w:t>
      </w:r>
      <w:r w:rsidR="00C41258">
        <w:rPr>
          <w:rFonts w:eastAsia="Times New Roman"/>
          <w:sz w:val="20"/>
          <w:lang w:eastAsia="en-US"/>
        </w:rPr>
        <w:t>Ltd</w:t>
      </w:r>
      <w:r w:rsidRPr="00B457F0">
        <w:rPr>
          <w:rFonts w:eastAsia="Times New Roman"/>
          <w:sz w:val="20"/>
          <w:lang w:eastAsia="en-US"/>
        </w:rPr>
        <w:t xml:space="preserve"> for tunnel ventilation simulations were won as industrial partners.</w:t>
      </w:r>
    </w:p>
    <w:p w14:paraId="08850FAC" w14:textId="77777777" w:rsidR="00B457F0" w:rsidRPr="00B457F0" w:rsidRDefault="00B457F0">
      <w:pPr>
        <w:tabs>
          <w:tab w:val="left" w:pos="5205"/>
        </w:tabs>
        <w:ind w:right="-29"/>
        <w:rPr>
          <w:rFonts w:eastAsia="Times New Roman"/>
          <w:sz w:val="20"/>
          <w:lang w:eastAsia="en-US"/>
        </w:rPr>
      </w:pPr>
    </w:p>
    <w:p w14:paraId="4CE20A0B" w14:textId="5D9EE405" w:rsidR="00DF6970" w:rsidRDefault="00B457F0">
      <w:pPr>
        <w:tabs>
          <w:tab w:val="left" w:pos="5205"/>
        </w:tabs>
        <w:ind w:right="-29"/>
        <w:rPr>
          <w:rFonts w:eastAsia="Times New Roman"/>
          <w:sz w:val="20"/>
          <w:lang w:eastAsia="en-US"/>
        </w:rPr>
      </w:pPr>
      <w:r w:rsidRPr="00B457F0">
        <w:rPr>
          <w:rFonts w:eastAsia="Times New Roman"/>
          <w:sz w:val="20"/>
          <w:lang w:eastAsia="en-US"/>
        </w:rPr>
        <w:t xml:space="preserve">Convince yourself of the added value of digital system solutions and the interaction with the real tunnel environment and visit our Tunnel Digitalisation </w:t>
      </w:r>
      <w:proofErr w:type="spellStart"/>
      <w:r w:rsidRPr="00B457F0">
        <w:rPr>
          <w:rFonts w:eastAsia="Times New Roman"/>
          <w:sz w:val="20"/>
          <w:lang w:eastAsia="en-US"/>
        </w:rPr>
        <w:t>Center</w:t>
      </w:r>
      <w:proofErr w:type="spellEnd"/>
      <w:r w:rsidRPr="00B457F0">
        <w:rPr>
          <w:rFonts w:eastAsia="Times New Roman"/>
          <w:sz w:val="20"/>
          <w:lang w:eastAsia="en-US"/>
        </w:rPr>
        <w:t xml:space="preserve"> in the</w:t>
      </w:r>
      <w:r>
        <w:rPr>
          <w:rFonts w:eastAsia="Times New Roman"/>
          <w:sz w:val="20"/>
          <w:lang w:eastAsia="en-US"/>
        </w:rPr>
        <w:t xml:space="preserve"> </w:t>
      </w:r>
      <w:proofErr w:type="spellStart"/>
      <w:r>
        <w:rPr>
          <w:rFonts w:eastAsia="Times New Roman"/>
          <w:sz w:val="20"/>
          <w:lang w:eastAsia="en-US"/>
        </w:rPr>
        <w:t>Hagerbach</w:t>
      </w:r>
      <w:proofErr w:type="spellEnd"/>
      <w:r>
        <w:rPr>
          <w:rFonts w:eastAsia="Times New Roman"/>
          <w:sz w:val="20"/>
          <w:lang w:eastAsia="en-US"/>
        </w:rPr>
        <w:t xml:space="preserve"> Test Gallery.</w:t>
      </w:r>
    </w:p>
    <w:p w14:paraId="05FA84F7" w14:textId="77777777" w:rsidR="00B457F0" w:rsidRPr="00B457F0" w:rsidRDefault="00B457F0">
      <w:pPr>
        <w:tabs>
          <w:tab w:val="left" w:pos="5205"/>
        </w:tabs>
        <w:ind w:right="-29"/>
        <w:rPr>
          <w:rFonts w:eastAsia="Times New Roman"/>
          <w:sz w:val="20"/>
          <w:lang w:eastAsia="en-US"/>
        </w:rPr>
      </w:pPr>
    </w:p>
    <w:p w14:paraId="4401C391" w14:textId="3A31B56E" w:rsidR="00B457F0" w:rsidRPr="00406B13" w:rsidRDefault="00B457F0" w:rsidP="004049DA">
      <w:pPr>
        <w:ind w:right="-29"/>
        <w:rPr>
          <w:rFonts w:eastAsia="Times New Roman"/>
          <w:b/>
          <w:sz w:val="20"/>
          <w:lang w:eastAsia="en-US"/>
        </w:rPr>
      </w:pPr>
      <w:r w:rsidRPr="00406B13">
        <w:rPr>
          <w:rFonts w:eastAsia="Times New Roman"/>
          <w:b/>
          <w:sz w:val="20"/>
          <w:lang w:eastAsia="en-US"/>
        </w:rPr>
        <w:t xml:space="preserve">Quote Michael Rom, Head of Factory Automation at Siemens Schweiz </w:t>
      </w:r>
      <w:r w:rsidR="00C41258">
        <w:rPr>
          <w:rFonts w:eastAsia="Times New Roman"/>
          <w:b/>
          <w:sz w:val="20"/>
          <w:lang w:eastAsia="en-US"/>
        </w:rPr>
        <w:t>Ltd</w:t>
      </w:r>
      <w:r w:rsidRPr="00406B13">
        <w:rPr>
          <w:rFonts w:eastAsia="Times New Roman"/>
          <w:b/>
          <w:sz w:val="20"/>
          <w:lang w:eastAsia="en-US"/>
        </w:rPr>
        <w:t>:</w:t>
      </w:r>
    </w:p>
    <w:p w14:paraId="061ED421" w14:textId="3CF90BDA" w:rsidR="004049DA" w:rsidRDefault="00B457F0" w:rsidP="004049DA">
      <w:pPr>
        <w:ind w:right="-29"/>
        <w:rPr>
          <w:rFonts w:eastAsia="Times New Roman"/>
          <w:sz w:val="20"/>
          <w:lang w:eastAsia="en-US"/>
        </w:rPr>
      </w:pPr>
      <w:r w:rsidRPr="00B457F0">
        <w:rPr>
          <w:rFonts w:eastAsia="Times New Roman"/>
          <w:sz w:val="20"/>
          <w:lang w:eastAsia="en-US"/>
        </w:rPr>
        <w:t xml:space="preserve">"The Tunnel Digitalisation </w:t>
      </w:r>
      <w:proofErr w:type="spellStart"/>
      <w:r w:rsidRPr="00B457F0">
        <w:rPr>
          <w:rFonts w:eastAsia="Times New Roman"/>
          <w:sz w:val="20"/>
          <w:lang w:eastAsia="en-US"/>
        </w:rPr>
        <w:t>Center</w:t>
      </w:r>
      <w:proofErr w:type="spellEnd"/>
      <w:r w:rsidRPr="00B457F0">
        <w:rPr>
          <w:rFonts w:eastAsia="Times New Roman"/>
          <w:sz w:val="20"/>
          <w:lang w:eastAsia="en-US"/>
        </w:rPr>
        <w:t xml:space="preserve"> offers us the unique opportunity to show the digital twin in a real tunnel. And not only in terms of pure automation but also in terms of how the individual components interact. In this way, we can check and improve existing models and test future applications or use cases."</w:t>
      </w:r>
    </w:p>
    <w:p w14:paraId="5AD5290A" w14:textId="77777777" w:rsidR="00B457F0" w:rsidRPr="00B457F0" w:rsidRDefault="00B457F0" w:rsidP="004049DA">
      <w:pPr>
        <w:ind w:right="-29"/>
        <w:rPr>
          <w:rFonts w:eastAsia="Times New Roman"/>
          <w:sz w:val="20"/>
          <w:lang w:eastAsia="en-US"/>
        </w:rPr>
      </w:pPr>
    </w:p>
    <w:p w14:paraId="088C9D3B" w14:textId="427325CF" w:rsidR="00B457F0" w:rsidRPr="00406B13" w:rsidRDefault="00B457F0" w:rsidP="00C94579">
      <w:pPr>
        <w:rPr>
          <w:rFonts w:eastAsia="Times New Roman"/>
          <w:b/>
          <w:sz w:val="20"/>
          <w:lang w:eastAsia="en-US"/>
        </w:rPr>
      </w:pPr>
      <w:r w:rsidRPr="00406B13">
        <w:rPr>
          <w:rFonts w:eastAsia="Times New Roman"/>
          <w:b/>
          <w:sz w:val="20"/>
          <w:lang w:eastAsia="en-US"/>
        </w:rPr>
        <w:t xml:space="preserve">Quote Philipp </w:t>
      </w:r>
      <w:proofErr w:type="spellStart"/>
      <w:r w:rsidRPr="00406B13">
        <w:rPr>
          <w:rFonts w:eastAsia="Times New Roman"/>
          <w:b/>
          <w:sz w:val="20"/>
          <w:lang w:eastAsia="en-US"/>
        </w:rPr>
        <w:t>Dohmen</w:t>
      </w:r>
      <w:proofErr w:type="spellEnd"/>
      <w:r w:rsidRPr="00406B13">
        <w:rPr>
          <w:rFonts w:eastAsia="Times New Roman"/>
          <w:b/>
          <w:sz w:val="20"/>
          <w:lang w:eastAsia="en-US"/>
        </w:rPr>
        <w:t xml:space="preserve">, Head of Digitalisation of the </w:t>
      </w:r>
      <w:proofErr w:type="spellStart"/>
      <w:r w:rsidRPr="00406B13">
        <w:rPr>
          <w:rFonts w:eastAsia="Times New Roman"/>
          <w:b/>
          <w:sz w:val="20"/>
          <w:lang w:eastAsia="en-US"/>
        </w:rPr>
        <w:t>Amberg</w:t>
      </w:r>
      <w:proofErr w:type="spellEnd"/>
      <w:r w:rsidRPr="00406B13">
        <w:rPr>
          <w:rFonts w:eastAsia="Times New Roman"/>
          <w:b/>
          <w:sz w:val="20"/>
          <w:lang w:eastAsia="en-US"/>
        </w:rPr>
        <w:t xml:space="preserve"> Group </w:t>
      </w:r>
      <w:r w:rsidR="00C41258">
        <w:rPr>
          <w:rFonts w:eastAsia="Times New Roman"/>
          <w:b/>
          <w:sz w:val="20"/>
          <w:lang w:eastAsia="en-US"/>
        </w:rPr>
        <w:t>Ltd</w:t>
      </w:r>
      <w:r w:rsidRPr="00406B13">
        <w:rPr>
          <w:rFonts w:eastAsia="Times New Roman"/>
          <w:b/>
          <w:sz w:val="20"/>
          <w:lang w:eastAsia="en-US"/>
        </w:rPr>
        <w:t>:</w:t>
      </w:r>
    </w:p>
    <w:p w14:paraId="31D51EEE" w14:textId="23AFB273" w:rsidR="00B137BB" w:rsidRDefault="00FD4774" w:rsidP="006E0881">
      <w:pPr>
        <w:jc w:val="left"/>
        <w:rPr>
          <w:rFonts w:eastAsia="Times New Roman"/>
          <w:sz w:val="20"/>
          <w:lang w:eastAsia="en-US"/>
        </w:rPr>
      </w:pPr>
      <w:r w:rsidRPr="00FD4774">
        <w:rPr>
          <w:rFonts w:eastAsia="Times New Roman"/>
          <w:sz w:val="20"/>
          <w:lang w:eastAsia="en-US"/>
        </w:rPr>
        <w:t xml:space="preserve">"With the Tunnel Digitalisation </w:t>
      </w:r>
      <w:proofErr w:type="spellStart"/>
      <w:r w:rsidRPr="00FD4774">
        <w:rPr>
          <w:rFonts w:eastAsia="Times New Roman"/>
          <w:sz w:val="20"/>
          <w:lang w:eastAsia="en-US"/>
        </w:rPr>
        <w:t>Center</w:t>
      </w:r>
      <w:proofErr w:type="spellEnd"/>
      <w:r w:rsidRPr="00FD4774">
        <w:rPr>
          <w:rFonts w:eastAsia="Times New Roman"/>
          <w:sz w:val="20"/>
          <w:lang w:eastAsia="en-US"/>
        </w:rPr>
        <w:t>, digitalisation can be experienced through the various performance phases. You can see connections and get a glimpse of tomorrow's possibilities. Data modelling is our part in the value chain and marks the starting point for the digital infrastructure construction of the future</w:t>
      </w:r>
      <w:r>
        <w:rPr>
          <w:rFonts w:eastAsia="Times New Roman"/>
          <w:sz w:val="20"/>
          <w:lang w:eastAsia="en-US"/>
        </w:rPr>
        <w:t>.</w:t>
      </w:r>
      <w:r w:rsidRPr="00FD4774">
        <w:rPr>
          <w:rFonts w:eastAsia="Times New Roman"/>
          <w:sz w:val="20"/>
          <w:lang w:eastAsia="en-US"/>
        </w:rPr>
        <w:t>"</w:t>
      </w:r>
    </w:p>
    <w:p w14:paraId="3E963658" w14:textId="77777777" w:rsidR="00FD4774" w:rsidRPr="00FD4774" w:rsidRDefault="00FD4774" w:rsidP="006E0881">
      <w:pPr>
        <w:jc w:val="left"/>
        <w:rPr>
          <w:rFonts w:eastAsia="Times New Roman"/>
          <w:sz w:val="20"/>
          <w:lang w:eastAsia="en-US"/>
        </w:rPr>
      </w:pPr>
    </w:p>
    <w:p w14:paraId="1C5DC5BE" w14:textId="4956C69C" w:rsidR="00794E34" w:rsidRDefault="00FD4774" w:rsidP="006E0881">
      <w:pPr>
        <w:ind w:right="260"/>
        <w:rPr>
          <w:rFonts w:eastAsia="Times New Roman"/>
          <w:b/>
          <w:sz w:val="20"/>
          <w:lang w:eastAsia="en-US"/>
        </w:rPr>
      </w:pPr>
      <w:r w:rsidRPr="00FD4774">
        <w:rPr>
          <w:rFonts w:eastAsia="Times New Roman"/>
          <w:b/>
          <w:sz w:val="20"/>
          <w:lang w:eastAsia="en-US"/>
        </w:rPr>
        <w:t>For further information</w:t>
      </w:r>
      <w:r w:rsidR="00406B13">
        <w:rPr>
          <w:rFonts w:eastAsia="Times New Roman"/>
          <w:b/>
          <w:sz w:val="20"/>
          <w:lang w:eastAsia="en-US"/>
        </w:rPr>
        <w:t>,</w:t>
      </w:r>
      <w:r w:rsidRPr="00FD4774">
        <w:rPr>
          <w:rFonts w:eastAsia="Times New Roman"/>
          <w:b/>
          <w:sz w:val="20"/>
          <w:lang w:eastAsia="en-US"/>
        </w:rPr>
        <w:t xml:space="preserve"> please visit our website or contact on behalf of the industry consortium:</w:t>
      </w:r>
    </w:p>
    <w:p w14:paraId="77C9762A" w14:textId="77777777" w:rsidR="00FD4774" w:rsidRPr="00FD4774" w:rsidRDefault="00FD4774" w:rsidP="006E0881">
      <w:pPr>
        <w:ind w:right="260"/>
        <w:rPr>
          <w:rFonts w:eastAsia="Times New Roman"/>
          <w:sz w:val="20"/>
          <w:lang w:eastAsia="en-US"/>
        </w:rPr>
      </w:pPr>
    </w:p>
    <w:p w14:paraId="2E86C915" w14:textId="211C5DD4" w:rsidR="006E0881" w:rsidRPr="00C41258" w:rsidRDefault="00041B2C" w:rsidP="006E0881">
      <w:pPr>
        <w:ind w:right="260"/>
        <w:rPr>
          <w:rFonts w:eastAsia="Times New Roman"/>
          <w:sz w:val="20"/>
          <w:lang w:eastAsia="en-US"/>
        </w:rPr>
      </w:pPr>
      <w:hyperlink r:id="rId7" w:history="1">
        <w:r w:rsidR="00C41258" w:rsidRPr="00C41258">
          <w:rPr>
            <w:rStyle w:val="Hyperlink"/>
            <w:sz w:val="20"/>
          </w:rPr>
          <w:t>https://www.scaut-association.com/en/Our-Projects/Category/Tunnel-Digitalisation-Center/Tunnel-Digitalisation-Center</w:t>
        </w:r>
      </w:hyperlink>
    </w:p>
    <w:p w14:paraId="2BE0D20B" w14:textId="6FFD6F51" w:rsidR="006E0881" w:rsidRPr="00E42291" w:rsidRDefault="006E0881" w:rsidP="006E0881">
      <w:pPr>
        <w:ind w:right="260"/>
        <w:rPr>
          <w:rFonts w:eastAsia="Times New Roman"/>
          <w:b/>
          <w:sz w:val="20"/>
          <w:lang w:eastAsia="en-US"/>
        </w:rPr>
      </w:pPr>
      <w:r w:rsidRPr="00E42291">
        <w:rPr>
          <w:rFonts w:eastAsia="Times New Roman"/>
          <w:b/>
          <w:sz w:val="20"/>
          <w:lang w:eastAsia="en-US"/>
        </w:rPr>
        <w:lastRenderedPageBreak/>
        <w:t>SCAUT</w:t>
      </w:r>
      <w:r w:rsidR="00E42291" w:rsidRPr="00E42291">
        <w:rPr>
          <w:rFonts w:eastAsia="Times New Roman"/>
          <w:b/>
          <w:sz w:val="20"/>
          <w:lang w:eastAsia="en-US"/>
        </w:rPr>
        <w:t xml:space="preserve"> </w:t>
      </w:r>
      <w:r w:rsidR="00E42291" w:rsidRPr="00E42291">
        <w:rPr>
          <w:b/>
          <w:bCs/>
          <w:sz w:val="20"/>
        </w:rPr>
        <w:t>–</w:t>
      </w:r>
      <w:r w:rsidRPr="00E42291">
        <w:rPr>
          <w:rFonts w:eastAsia="Times New Roman"/>
          <w:b/>
          <w:sz w:val="20"/>
          <w:lang w:eastAsia="en-US"/>
        </w:rPr>
        <w:t xml:space="preserve"> Swiss </w:t>
      </w:r>
      <w:proofErr w:type="spellStart"/>
      <w:r w:rsidRPr="00E42291">
        <w:rPr>
          <w:rFonts w:eastAsia="Times New Roman"/>
          <w:b/>
          <w:sz w:val="20"/>
          <w:lang w:eastAsia="en-US"/>
        </w:rPr>
        <w:t>Center</w:t>
      </w:r>
      <w:proofErr w:type="spellEnd"/>
      <w:r w:rsidRPr="00E42291">
        <w:rPr>
          <w:rFonts w:eastAsia="Times New Roman"/>
          <w:b/>
          <w:sz w:val="20"/>
          <w:lang w:eastAsia="en-US"/>
        </w:rPr>
        <w:t xml:space="preserve"> of Applied Underground Technologies</w:t>
      </w:r>
    </w:p>
    <w:p w14:paraId="79DBDC20" w14:textId="77777777" w:rsidR="006E0881" w:rsidRPr="00406B13" w:rsidRDefault="006E0881" w:rsidP="006E0881">
      <w:pPr>
        <w:ind w:right="260"/>
        <w:rPr>
          <w:rFonts w:eastAsia="Times New Roman"/>
          <w:sz w:val="20"/>
          <w:lang w:eastAsia="en-US"/>
        </w:rPr>
      </w:pPr>
      <w:r w:rsidRPr="00406B13">
        <w:rPr>
          <w:rFonts w:eastAsia="Times New Roman"/>
          <w:sz w:val="20"/>
          <w:lang w:eastAsia="en-US"/>
        </w:rPr>
        <w:t>Klaus Wachter</w:t>
      </w:r>
    </w:p>
    <w:p w14:paraId="65E4E618" w14:textId="3940A7E5" w:rsidR="006E0881" w:rsidRPr="002B46E9" w:rsidRDefault="00FD4774" w:rsidP="006E0881">
      <w:pPr>
        <w:ind w:right="260"/>
        <w:rPr>
          <w:rFonts w:eastAsia="Times New Roman"/>
          <w:sz w:val="20"/>
          <w:lang w:eastAsia="en-US"/>
        </w:rPr>
      </w:pPr>
      <w:r w:rsidRPr="002B46E9">
        <w:rPr>
          <w:rFonts w:eastAsia="Times New Roman"/>
          <w:sz w:val="20"/>
          <w:lang w:eastAsia="en-US"/>
        </w:rPr>
        <w:t>Managing Director</w:t>
      </w:r>
    </w:p>
    <w:p w14:paraId="0FF8F479" w14:textId="77777777" w:rsidR="002B46E9" w:rsidRPr="002B46E9" w:rsidRDefault="002B46E9" w:rsidP="006E0881">
      <w:pPr>
        <w:ind w:right="260"/>
        <w:rPr>
          <w:rFonts w:eastAsia="Times New Roman"/>
          <w:sz w:val="20"/>
          <w:lang w:eastAsia="en-US"/>
        </w:rPr>
      </w:pPr>
      <w:r w:rsidRPr="002B46E9">
        <w:rPr>
          <w:rFonts w:eastAsia="Times New Roman"/>
          <w:sz w:val="20"/>
          <w:lang w:eastAsia="en-US"/>
        </w:rPr>
        <w:t>Phone +41 78 642 83 83</w:t>
      </w:r>
    </w:p>
    <w:p w14:paraId="683C8DC1" w14:textId="72465A09" w:rsidR="006E0881" w:rsidRPr="002B46E9" w:rsidRDefault="006E0881" w:rsidP="006E0881">
      <w:pPr>
        <w:ind w:right="260"/>
        <w:rPr>
          <w:rFonts w:eastAsia="Times New Roman"/>
          <w:sz w:val="20"/>
          <w:lang w:eastAsia="en-US"/>
        </w:rPr>
      </w:pPr>
      <w:r w:rsidRPr="002B46E9">
        <w:rPr>
          <w:rFonts w:eastAsia="Times New Roman"/>
          <w:sz w:val="20"/>
          <w:lang w:eastAsia="en-US"/>
        </w:rPr>
        <w:t>kwachter@scaut-association.com</w:t>
      </w:r>
    </w:p>
    <w:p w14:paraId="2B7170E8" w14:textId="77777777" w:rsidR="00794E34" w:rsidRPr="002B46E9" w:rsidRDefault="00794E34">
      <w:pPr>
        <w:pStyle w:val="ATAufgezhlt"/>
        <w:numPr>
          <w:ilvl w:val="0"/>
          <w:numId w:val="0"/>
        </w:numPr>
        <w:pBdr>
          <w:bottom w:val="single" w:sz="6" w:space="1" w:color="auto"/>
        </w:pBdr>
        <w:ind w:right="-29"/>
        <w:rPr>
          <w:sz w:val="18"/>
          <w:szCs w:val="18"/>
          <w:lang w:val="en-GB"/>
        </w:rPr>
      </w:pPr>
    </w:p>
    <w:p w14:paraId="58FBA7F4" w14:textId="4A3DF2D7" w:rsidR="002B46E9" w:rsidRDefault="002B46E9" w:rsidP="002B46E9">
      <w:pPr>
        <w:pStyle w:val="ATAufgezhlt"/>
        <w:numPr>
          <w:ilvl w:val="0"/>
          <w:numId w:val="0"/>
        </w:numPr>
        <w:spacing w:before="120"/>
        <w:jc w:val="both"/>
        <w:rPr>
          <w:rFonts w:eastAsia="Times New Roman" w:cs="Arial"/>
          <w:i/>
          <w:color w:val="000000"/>
          <w:sz w:val="18"/>
          <w:szCs w:val="18"/>
          <w:shd w:val="clear" w:color="auto" w:fill="FFFFFF"/>
          <w:lang w:val="en-GB" w:eastAsia="en-US"/>
        </w:rPr>
      </w:pPr>
      <w:r w:rsidRPr="002B46E9">
        <w:rPr>
          <w:rFonts w:eastAsia="Times New Roman" w:cs="Arial"/>
          <w:i/>
          <w:color w:val="000000"/>
          <w:sz w:val="18"/>
          <w:szCs w:val="18"/>
          <w:shd w:val="clear" w:color="auto" w:fill="FFFFFF"/>
          <w:lang w:val="en-GB" w:eastAsia="en-US"/>
        </w:rPr>
        <w:t>The Swiss Centre of Applied Underground Technologies (SCAUT) is the world’s leading competency centre for the use of the underground space. It relies on high-end engineering, innovative solutions and most advanced ITC to make a substantial contribution to the creation of underground spaces for the future and to provide relief for metropolises and highly populated urban areas.</w:t>
      </w:r>
    </w:p>
    <w:p w14:paraId="1364F936" w14:textId="459A0D8D" w:rsidR="002B46E9" w:rsidRDefault="002B46E9" w:rsidP="00E42291">
      <w:pPr>
        <w:pStyle w:val="ATAufgezhlt"/>
        <w:numPr>
          <w:ilvl w:val="0"/>
          <w:numId w:val="0"/>
        </w:numPr>
        <w:jc w:val="both"/>
        <w:rPr>
          <w:rFonts w:cs="Arial"/>
          <w:i/>
          <w:color w:val="000000"/>
          <w:sz w:val="18"/>
          <w:szCs w:val="18"/>
          <w:shd w:val="clear" w:color="auto" w:fill="FFFFFF"/>
          <w:lang w:val="en-GB"/>
        </w:rPr>
      </w:pPr>
    </w:p>
    <w:p w14:paraId="777079FE" w14:textId="2EEB926C" w:rsidR="00794E34" w:rsidRPr="00A23390" w:rsidRDefault="00A23390" w:rsidP="00E42291">
      <w:pPr>
        <w:pStyle w:val="ATAufgezhlt"/>
        <w:numPr>
          <w:ilvl w:val="0"/>
          <w:numId w:val="0"/>
        </w:numPr>
        <w:jc w:val="both"/>
        <w:rPr>
          <w:rFonts w:cs="Arial"/>
          <w:i/>
          <w:color w:val="000000"/>
          <w:sz w:val="18"/>
          <w:szCs w:val="18"/>
          <w:shd w:val="clear" w:color="auto" w:fill="FFFFFF"/>
          <w:lang w:val="en-GB"/>
        </w:rPr>
      </w:pPr>
      <w:r w:rsidRPr="00A23390">
        <w:rPr>
          <w:rFonts w:cs="Arial"/>
          <w:i/>
          <w:color w:val="000000"/>
          <w:sz w:val="18"/>
          <w:szCs w:val="18"/>
          <w:shd w:val="clear" w:color="auto" w:fill="FFFFFF"/>
          <w:lang w:val="en-GB"/>
        </w:rPr>
        <w:t xml:space="preserve">The SCAUT consortium working on the "Tunnel Digitalisation </w:t>
      </w:r>
      <w:proofErr w:type="spellStart"/>
      <w:r w:rsidRPr="00A23390">
        <w:rPr>
          <w:rFonts w:cs="Arial"/>
          <w:i/>
          <w:color w:val="000000"/>
          <w:sz w:val="18"/>
          <w:szCs w:val="18"/>
          <w:shd w:val="clear" w:color="auto" w:fill="FFFFFF"/>
          <w:lang w:val="en-GB"/>
        </w:rPr>
        <w:t>Center</w:t>
      </w:r>
      <w:proofErr w:type="spellEnd"/>
      <w:r w:rsidRPr="00A23390">
        <w:rPr>
          <w:rFonts w:cs="Arial"/>
          <w:i/>
          <w:color w:val="000000"/>
          <w:sz w:val="18"/>
          <w:szCs w:val="18"/>
          <w:shd w:val="clear" w:color="auto" w:fill="FFFFFF"/>
          <w:lang w:val="en-GB"/>
        </w:rPr>
        <w:t>" project consists of the following industry partners</w:t>
      </w:r>
      <w:r w:rsidR="002B05C4" w:rsidRPr="00A23390">
        <w:rPr>
          <w:rFonts w:cs="Arial"/>
          <w:i/>
          <w:color w:val="000000"/>
          <w:sz w:val="18"/>
          <w:szCs w:val="18"/>
          <w:shd w:val="clear" w:color="auto" w:fill="FFFFFF"/>
          <w:lang w:val="en-GB"/>
        </w:rPr>
        <w:t xml:space="preserve">: Amberg Engineering </w:t>
      </w:r>
      <w:r>
        <w:rPr>
          <w:rFonts w:cs="Arial"/>
          <w:i/>
          <w:color w:val="000000"/>
          <w:sz w:val="18"/>
          <w:szCs w:val="18"/>
          <w:shd w:val="clear" w:color="auto" w:fill="FFFFFF"/>
          <w:lang w:val="en-GB"/>
        </w:rPr>
        <w:t>Ltd</w:t>
      </w:r>
      <w:r w:rsidR="00C951A0" w:rsidRPr="00A23390">
        <w:rPr>
          <w:rFonts w:cs="Arial"/>
          <w:i/>
          <w:color w:val="000000"/>
          <w:sz w:val="18"/>
          <w:szCs w:val="18"/>
          <w:shd w:val="clear" w:color="auto" w:fill="FFFFFF"/>
          <w:lang w:val="en-GB"/>
        </w:rPr>
        <w:t xml:space="preserve">, Siemens </w:t>
      </w:r>
      <w:r>
        <w:rPr>
          <w:rFonts w:cs="Arial"/>
          <w:i/>
          <w:color w:val="000000"/>
          <w:sz w:val="18"/>
          <w:szCs w:val="18"/>
          <w:shd w:val="clear" w:color="auto" w:fill="FFFFFF"/>
          <w:lang w:val="en-GB"/>
        </w:rPr>
        <w:t>Ltd</w:t>
      </w:r>
      <w:r w:rsidR="00C951A0" w:rsidRPr="00A23390">
        <w:rPr>
          <w:rFonts w:cs="Arial"/>
          <w:i/>
          <w:color w:val="000000"/>
          <w:sz w:val="18"/>
          <w:szCs w:val="18"/>
          <w:shd w:val="clear" w:color="auto" w:fill="FFFFFF"/>
          <w:lang w:val="en-GB"/>
        </w:rPr>
        <w:t xml:space="preserve">, </w:t>
      </w:r>
      <w:proofErr w:type="spellStart"/>
      <w:r w:rsidR="00C951A0" w:rsidRPr="00A23390">
        <w:rPr>
          <w:rFonts w:cs="Arial"/>
          <w:i/>
          <w:color w:val="000000"/>
          <w:sz w:val="18"/>
          <w:szCs w:val="18"/>
          <w:shd w:val="clear" w:color="auto" w:fill="FFFFFF"/>
          <w:lang w:val="en-GB"/>
        </w:rPr>
        <w:t>Elkuch</w:t>
      </w:r>
      <w:proofErr w:type="spellEnd"/>
      <w:r w:rsidR="00C951A0" w:rsidRPr="00A23390">
        <w:rPr>
          <w:rFonts w:cs="Arial"/>
          <w:i/>
          <w:color w:val="000000"/>
          <w:sz w:val="18"/>
          <w:szCs w:val="18"/>
          <w:shd w:val="clear" w:color="auto" w:fill="FFFFFF"/>
          <w:lang w:val="en-GB"/>
        </w:rPr>
        <w:t xml:space="preserve"> Group</w:t>
      </w:r>
      <w:r w:rsidR="0057184B" w:rsidRPr="00A23390">
        <w:rPr>
          <w:rFonts w:cs="Arial"/>
          <w:i/>
          <w:color w:val="000000"/>
          <w:sz w:val="18"/>
          <w:szCs w:val="18"/>
          <w:shd w:val="clear" w:color="auto" w:fill="FFFFFF"/>
          <w:lang w:val="en-GB"/>
        </w:rPr>
        <w:t xml:space="preserve"> </w:t>
      </w:r>
      <w:r>
        <w:rPr>
          <w:rFonts w:cs="Arial"/>
          <w:i/>
          <w:color w:val="000000"/>
          <w:sz w:val="18"/>
          <w:szCs w:val="18"/>
          <w:shd w:val="clear" w:color="auto" w:fill="FFFFFF"/>
          <w:lang w:val="en-GB"/>
        </w:rPr>
        <w:t>Ltd</w:t>
      </w:r>
      <w:r w:rsidR="00C951A0" w:rsidRPr="00A23390">
        <w:rPr>
          <w:rFonts w:cs="Arial"/>
          <w:i/>
          <w:color w:val="000000"/>
          <w:sz w:val="18"/>
          <w:szCs w:val="18"/>
          <w:shd w:val="clear" w:color="auto" w:fill="FFFFFF"/>
          <w:lang w:val="en-GB"/>
        </w:rPr>
        <w:t xml:space="preserve"> </w:t>
      </w:r>
      <w:r>
        <w:rPr>
          <w:rFonts w:cs="Arial"/>
          <w:i/>
          <w:color w:val="000000"/>
          <w:sz w:val="18"/>
          <w:szCs w:val="18"/>
          <w:shd w:val="clear" w:color="auto" w:fill="FFFFFF"/>
          <w:lang w:val="en-GB"/>
        </w:rPr>
        <w:t>a</w:t>
      </w:r>
      <w:r w:rsidR="00C951A0" w:rsidRPr="00A23390">
        <w:rPr>
          <w:rFonts w:cs="Arial"/>
          <w:i/>
          <w:color w:val="000000"/>
          <w:sz w:val="18"/>
          <w:szCs w:val="18"/>
          <w:shd w:val="clear" w:color="auto" w:fill="FFFFFF"/>
          <w:lang w:val="en-GB"/>
        </w:rPr>
        <w:t xml:space="preserve">nd HBI </w:t>
      </w:r>
      <w:proofErr w:type="spellStart"/>
      <w:r w:rsidR="00C951A0" w:rsidRPr="00A23390">
        <w:rPr>
          <w:rFonts w:cs="Arial"/>
          <w:i/>
          <w:color w:val="000000"/>
          <w:sz w:val="18"/>
          <w:szCs w:val="18"/>
          <w:shd w:val="clear" w:color="auto" w:fill="FFFFFF"/>
          <w:lang w:val="en-GB"/>
        </w:rPr>
        <w:t>Haerter</w:t>
      </w:r>
      <w:proofErr w:type="spellEnd"/>
      <w:r w:rsidR="0057184B" w:rsidRPr="00A23390">
        <w:rPr>
          <w:rFonts w:cs="Arial"/>
          <w:i/>
          <w:color w:val="000000"/>
          <w:sz w:val="18"/>
          <w:szCs w:val="18"/>
          <w:shd w:val="clear" w:color="auto" w:fill="FFFFFF"/>
          <w:lang w:val="en-GB"/>
        </w:rPr>
        <w:t xml:space="preserve"> </w:t>
      </w:r>
      <w:r>
        <w:rPr>
          <w:rFonts w:cs="Arial"/>
          <w:i/>
          <w:color w:val="000000"/>
          <w:sz w:val="18"/>
          <w:szCs w:val="18"/>
          <w:shd w:val="clear" w:color="auto" w:fill="FFFFFF"/>
          <w:lang w:val="en-GB"/>
        </w:rPr>
        <w:t>Ltd</w:t>
      </w:r>
      <w:r w:rsidR="00A106D6" w:rsidRPr="00A23390">
        <w:rPr>
          <w:rFonts w:cs="Arial"/>
          <w:i/>
          <w:color w:val="000000"/>
          <w:sz w:val="18"/>
          <w:szCs w:val="18"/>
          <w:shd w:val="clear" w:color="auto" w:fill="FFFFFF"/>
          <w:lang w:val="en-GB"/>
        </w:rPr>
        <w:t>.</w:t>
      </w:r>
      <w:r w:rsidR="00C951A0" w:rsidRPr="00A23390">
        <w:rPr>
          <w:rFonts w:cs="Arial"/>
          <w:i/>
          <w:color w:val="000000"/>
          <w:sz w:val="18"/>
          <w:szCs w:val="18"/>
          <w:shd w:val="clear" w:color="auto" w:fill="FFFFFF"/>
          <w:lang w:val="en-GB"/>
        </w:rPr>
        <w:t xml:space="preserve"> </w:t>
      </w:r>
    </w:p>
    <w:p w14:paraId="2C2C0118" w14:textId="2F32BEED" w:rsidR="005A567B" w:rsidRPr="00A23390" w:rsidRDefault="005A567B">
      <w:pPr>
        <w:pStyle w:val="ATAufgezhlt"/>
        <w:numPr>
          <w:ilvl w:val="0"/>
          <w:numId w:val="0"/>
        </w:numPr>
        <w:rPr>
          <w:i/>
          <w:sz w:val="18"/>
          <w:szCs w:val="18"/>
          <w:lang w:val="en-GB"/>
        </w:rPr>
      </w:pPr>
    </w:p>
    <w:p w14:paraId="48D34F55" w14:textId="3B835638" w:rsidR="005A567B" w:rsidRPr="00406B13" w:rsidRDefault="005A567B">
      <w:pPr>
        <w:pStyle w:val="ATAufgezhlt"/>
        <w:numPr>
          <w:ilvl w:val="0"/>
          <w:numId w:val="0"/>
        </w:numPr>
        <w:rPr>
          <w:i/>
          <w:sz w:val="18"/>
          <w:szCs w:val="18"/>
          <w:lang w:val="en-GB"/>
        </w:rPr>
      </w:pPr>
      <w:r w:rsidRPr="00406B13">
        <w:rPr>
          <w:i/>
          <w:sz w:val="18"/>
          <w:szCs w:val="18"/>
          <w:lang w:val="en-GB"/>
        </w:rPr>
        <w:t>www.scaut-association.com</w:t>
      </w:r>
    </w:p>
    <w:p w14:paraId="18BD04AB" w14:textId="290B2016" w:rsidR="00A832B3" w:rsidRPr="00406B13" w:rsidRDefault="002B05C4">
      <w:pPr>
        <w:pStyle w:val="AEAbsatz"/>
        <w:rPr>
          <w:b/>
          <w:lang w:val="en-GB"/>
        </w:rPr>
      </w:pPr>
      <w:r w:rsidRPr="00406B13">
        <w:rPr>
          <w:lang w:val="en-GB"/>
        </w:rPr>
        <w:br w:type="page"/>
      </w:r>
      <w:bookmarkStart w:id="1" w:name="_Hlk18488613"/>
      <w:r w:rsidR="00F62E5A" w:rsidRPr="00406B13">
        <w:rPr>
          <w:b/>
          <w:lang w:val="en-GB"/>
        </w:rPr>
        <w:lastRenderedPageBreak/>
        <w:t>Images</w:t>
      </w:r>
      <w:r w:rsidRPr="00406B13">
        <w:rPr>
          <w:b/>
          <w:lang w:val="en-GB"/>
        </w:rPr>
        <w:t xml:space="preserve">: </w:t>
      </w:r>
    </w:p>
    <w:p w14:paraId="5A2460AE" w14:textId="167D8D14" w:rsidR="00A832B3" w:rsidRPr="001E6666" w:rsidRDefault="00CC47E5">
      <w:pPr>
        <w:pStyle w:val="AEAbsatz"/>
        <w:rPr>
          <w:b/>
        </w:rPr>
      </w:pPr>
      <w:r w:rsidRPr="001E6666">
        <w:rPr>
          <w:b/>
          <w:noProof/>
        </w:rPr>
        <w:drawing>
          <wp:inline distT="0" distB="0" distL="0" distR="0" wp14:anchorId="6999E778" wp14:editId="3FDD0074">
            <wp:extent cx="5400000" cy="30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_Die Eröffnung des Tunnel Digitalisation Center besuchten rund 40 Gäst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0" cy="3038400"/>
                    </a:xfrm>
                    <a:prstGeom prst="rect">
                      <a:avLst/>
                    </a:prstGeom>
                  </pic:spPr>
                </pic:pic>
              </a:graphicData>
            </a:graphic>
          </wp:inline>
        </w:drawing>
      </w:r>
    </w:p>
    <w:p w14:paraId="7DADC345" w14:textId="77777777" w:rsidR="00F62E5A" w:rsidRPr="00F62E5A" w:rsidRDefault="00F62E5A" w:rsidP="00F62E5A">
      <w:pPr>
        <w:tabs>
          <w:tab w:val="left" w:pos="5205"/>
        </w:tabs>
        <w:ind w:right="-29"/>
        <w:rPr>
          <w:rFonts w:eastAsia="Times New Roman"/>
          <w:b/>
          <w:sz w:val="20"/>
          <w:lang w:eastAsia="en-US"/>
        </w:rPr>
      </w:pPr>
      <w:r w:rsidRPr="00F62E5A">
        <w:rPr>
          <w:rFonts w:eastAsia="Times New Roman"/>
          <w:b/>
          <w:sz w:val="20"/>
          <w:lang w:eastAsia="en-US"/>
        </w:rPr>
        <w:t>Image 1:</w:t>
      </w:r>
    </w:p>
    <w:p w14:paraId="46928789" w14:textId="5A237E5E" w:rsidR="00A832B3" w:rsidRPr="00F62E5A" w:rsidRDefault="00F62E5A" w:rsidP="00C41258">
      <w:pPr>
        <w:tabs>
          <w:tab w:val="left" w:pos="5205"/>
        </w:tabs>
        <w:ind w:right="538"/>
        <w:rPr>
          <w:rFonts w:eastAsia="Times New Roman"/>
          <w:sz w:val="20"/>
          <w:lang w:eastAsia="en-US"/>
        </w:rPr>
      </w:pPr>
      <w:r w:rsidRPr="00F62E5A">
        <w:rPr>
          <w:rFonts w:eastAsia="Times New Roman"/>
          <w:sz w:val="20"/>
          <w:lang w:eastAsia="en-US"/>
        </w:rPr>
        <w:t xml:space="preserve">Numerous guests attended the opening of the Tunnel Digitalisation </w:t>
      </w:r>
      <w:proofErr w:type="spellStart"/>
      <w:r w:rsidRPr="00F62E5A">
        <w:rPr>
          <w:rFonts w:eastAsia="Times New Roman"/>
          <w:sz w:val="20"/>
          <w:lang w:eastAsia="en-US"/>
        </w:rPr>
        <w:t>Center</w:t>
      </w:r>
      <w:proofErr w:type="spellEnd"/>
      <w:r w:rsidRPr="00F62E5A">
        <w:rPr>
          <w:rFonts w:eastAsia="Times New Roman"/>
          <w:sz w:val="20"/>
          <w:lang w:eastAsia="en-US"/>
        </w:rPr>
        <w:t xml:space="preserve"> in </w:t>
      </w:r>
      <w:proofErr w:type="spellStart"/>
      <w:r w:rsidRPr="00F62E5A">
        <w:rPr>
          <w:rFonts w:eastAsia="Times New Roman"/>
          <w:sz w:val="20"/>
          <w:lang w:eastAsia="en-US"/>
        </w:rPr>
        <w:t>Flums</w:t>
      </w:r>
      <w:proofErr w:type="spellEnd"/>
      <w:r w:rsidRPr="00F62E5A">
        <w:rPr>
          <w:rFonts w:eastAsia="Times New Roman"/>
          <w:sz w:val="20"/>
          <w:lang w:eastAsia="en-US"/>
        </w:rPr>
        <w:t xml:space="preserve"> at the end of October.</w:t>
      </w:r>
    </w:p>
    <w:p w14:paraId="1EB3C49A" w14:textId="77777777" w:rsidR="00F62E5A" w:rsidRPr="00F62E5A" w:rsidRDefault="00F62E5A" w:rsidP="00F62E5A">
      <w:pPr>
        <w:tabs>
          <w:tab w:val="left" w:pos="5205"/>
        </w:tabs>
        <w:ind w:right="-29"/>
        <w:rPr>
          <w:rFonts w:eastAsia="Times New Roman"/>
          <w:sz w:val="20"/>
          <w:lang w:eastAsia="en-US"/>
        </w:rPr>
      </w:pPr>
    </w:p>
    <w:p w14:paraId="3A5BAE9A" w14:textId="21029A3E" w:rsidR="00A832B3" w:rsidRPr="001E6666" w:rsidRDefault="00A832B3">
      <w:pPr>
        <w:tabs>
          <w:tab w:val="left" w:pos="5205"/>
        </w:tabs>
        <w:ind w:right="-29"/>
        <w:rPr>
          <w:rFonts w:eastAsia="Times New Roman"/>
          <w:sz w:val="20"/>
          <w:lang w:val="de-CH" w:eastAsia="en-US"/>
        </w:rPr>
      </w:pPr>
      <w:r w:rsidRPr="001E6666">
        <w:rPr>
          <w:rFonts w:eastAsia="Times New Roman"/>
          <w:noProof/>
          <w:sz w:val="20"/>
          <w:lang w:val="de-CH" w:eastAsia="en-US"/>
        </w:rPr>
        <w:drawing>
          <wp:inline distT="0" distB="0" distL="0" distR="0" wp14:anchorId="7BE40F51" wp14:editId="1C672D85">
            <wp:extent cx="5400000" cy="303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038400"/>
                    </a:xfrm>
                    <a:prstGeom prst="rect">
                      <a:avLst/>
                    </a:prstGeom>
                  </pic:spPr>
                </pic:pic>
              </a:graphicData>
            </a:graphic>
          </wp:inline>
        </w:drawing>
      </w:r>
    </w:p>
    <w:p w14:paraId="5652E603" w14:textId="77777777" w:rsidR="00224AFA" w:rsidRPr="001E6666" w:rsidRDefault="00224AFA">
      <w:pPr>
        <w:tabs>
          <w:tab w:val="left" w:pos="5205"/>
        </w:tabs>
        <w:ind w:right="-29"/>
        <w:rPr>
          <w:rFonts w:eastAsia="Times New Roman"/>
          <w:sz w:val="20"/>
          <w:lang w:val="de-CH" w:eastAsia="en-US"/>
        </w:rPr>
      </w:pPr>
    </w:p>
    <w:bookmarkEnd w:id="1"/>
    <w:p w14:paraId="053C41DC" w14:textId="77777777" w:rsidR="00F62E5A" w:rsidRPr="00F62E5A" w:rsidRDefault="00F62E5A" w:rsidP="00F62E5A">
      <w:pPr>
        <w:tabs>
          <w:tab w:val="left" w:pos="5205"/>
        </w:tabs>
        <w:ind w:right="-29"/>
        <w:rPr>
          <w:rFonts w:eastAsia="Times New Roman"/>
          <w:b/>
          <w:sz w:val="20"/>
          <w:lang w:eastAsia="en-US"/>
        </w:rPr>
      </w:pPr>
      <w:r w:rsidRPr="00F62E5A">
        <w:rPr>
          <w:rFonts w:eastAsia="Times New Roman"/>
          <w:b/>
          <w:sz w:val="20"/>
          <w:lang w:eastAsia="en-US"/>
        </w:rPr>
        <w:t>Image 2:</w:t>
      </w:r>
    </w:p>
    <w:p w14:paraId="3129A223" w14:textId="4F1E2B53" w:rsidR="00A832B3" w:rsidRPr="00F62E5A" w:rsidRDefault="00F62E5A" w:rsidP="00C41258">
      <w:pPr>
        <w:tabs>
          <w:tab w:val="left" w:pos="5205"/>
        </w:tabs>
        <w:ind w:right="680"/>
        <w:rPr>
          <w:rFonts w:eastAsia="Times New Roman"/>
          <w:sz w:val="20"/>
          <w:lang w:eastAsia="en-US"/>
        </w:rPr>
      </w:pPr>
      <w:r w:rsidRPr="00F62E5A">
        <w:rPr>
          <w:rFonts w:eastAsia="Times New Roman"/>
          <w:sz w:val="20"/>
          <w:lang w:eastAsia="en-US"/>
        </w:rPr>
        <w:t>After the presentation of the Digitalisation Centre, the guests could test the demo centre and ask the present experts questions about tunnel digitalisation.</w:t>
      </w:r>
    </w:p>
    <w:p w14:paraId="5370F953" w14:textId="77777777" w:rsidR="00F62E5A" w:rsidRPr="00F62E5A" w:rsidRDefault="00F62E5A" w:rsidP="00F62E5A">
      <w:pPr>
        <w:tabs>
          <w:tab w:val="left" w:pos="5205"/>
        </w:tabs>
        <w:ind w:right="-29"/>
        <w:rPr>
          <w:b/>
          <w:sz w:val="20"/>
        </w:rPr>
      </w:pPr>
    </w:p>
    <w:p w14:paraId="6BD342B4" w14:textId="0447FD2C" w:rsidR="00794E34" w:rsidRPr="001E6666" w:rsidRDefault="00F62E5A" w:rsidP="001E6666">
      <w:pPr>
        <w:ind w:right="260"/>
        <w:rPr>
          <w:b/>
          <w:sz w:val="20"/>
        </w:rPr>
      </w:pPr>
      <w:r>
        <w:rPr>
          <w:rFonts w:cs="Arial"/>
          <w:sz w:val="20"/>
          <w:lang w:eastAsia="zh-TW"/>
        </w:rPr>
        <w:t>Images</w:t>
      </w:r>
      <w:r w:rsidR="002B05C4" w:rsidRPr="001E6666">
        <w:rPr>
          <w:rFonts w:cs="Arial"/>
          <w:sz w:val="20"/>
          <w:lang w:eastAsia="zh-TW"/>
        </w:rPr>
        <w:t xml:space="preserve">: </w:t>
      </w:r>
      <w:r w:rsidR="001E6666" w:rsidRPr="001E6666">
        <w:rPr>
          <w:rFonts w:eastAsia="Times New Roman"/>
          <w:sz w:val="20"/>
          <w:lang w:eastAsia="en-US"/>
        </w:rPr>
        <w:t xml:space="preserve">SCAUT </w:t>
      </w:r>
      <w:r w:rsidR="00E42291" w:rsidRPr="003A2F4A">
        <w:rPr>
          <w:bCs/>
          <w:sz w:val="20"/>
        </w:rPr>
        <w:t>–</w:t>
      </w:r>
      <w:r w:rsidR="001E6666" w:rsidRPr="001E6666">
        <w:rPr>
          <w:rFonts w:eastAsia="Times New Roman"/>
          <w:sz w:val="20"/>
          <w:lang w:eastAsia="en-US"/>
        </w:rPr>
        <w:t xml:space="preserve"> Swiss </w:t>
      </w:r>
      <w:proofErr w:type="spellStart"/>
      <w:r w:rsidR="001E6666" w:rsidRPr="001E6666">
        <w:rPr>
          <w:rFonts w:eastAsia="Times New Roman"/>
          <w:sz w:val="20"/>
          <w:lang w:eastAsia="en-US"/>
        </w:rPr>
        <w:t>Center</w:t>
      </w:r>
      <w:proofErr w:type="spellEnd"/>
      <w:r w:rsidR="001E6666" w:rsidRPr="001E6666">
        <w:rPr>
          <w:rFonts w:eastAsia="Times New Roman"/>
          <w:sz w:val="20"/>
          <w:lang w:eastAsia="en-US"/>
        </w:rPr>
        <w:t xml:space="preserve"> of Applied Underground Technologies</w:t>
      </w:r>
    </w:p>
    <w:sectPr w:rsidR="00794E34" w:rsidRPr="001E6666" w:rsidSect="00CD7C9A">
      <w:headerReference w:type="default" r:id="rId10"/>
      <w:footerReference w:type="default" r:id="rId11"/>
      <w:footerReference w:type="first" r:id="rId12"/>
      <w:type w:val="continuous"/>
      <w:pgSz w:w="11907" w:h="16840" w:code="9"/>
      <w:pgMar w:top="1843" w:right="1134" w:bottom="851" w:left="1588" w:header="851" w:footer="10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E253" w14:textId="77777777" w:rsidR="00794E34" w:rsidRDefault="002B05C4">
      <w:r>
        <w:separator/>
      </w:r>
    </w:p>
  </w:endnote>
  <w:endnote w:type="continuationSeparator" w:id="0">
    <w:p w14:paraId="25AAB5C5" w14:textId="77777777" w:rsidR="00794E34" w:rsidRDefault="002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LT Com 65 Bold">
    <w:altName w:val="Cambria"/>
    <w:panose1 w:val="00000000000000000000"/>
    <w:charset w:val="00"/>
    <w:family w:val="roman"/>
    <w:notTrueType/>
    <w:pitch w:val="default"/>
  </w:font>
  <w:font w:name="Frutiger LT Com 45 Light">
    <w:altName w:val="Calibri"/>
    <w:charset w:val="00"/>
    <w:family w:val="swiss"/>
    <w:pitch w:val="variable"/>
    <w:sig w:usb0="800000AF" w:usb1="5000204A" w:usb2="00000000" w:usb3="00000000" w:csb0="0000009B" w:csb1="00000000"/>
  </w:font>
  <w:font w:name="Frutiger LT Co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0CD9" w14:textId="77777777" w:rsidR="00224AFA" w:rsidRDefault="00224AFA">
    <w:pPr>
      <w:pStyle w:val="Kopfzeile"/>
      <w:jc w:val="right"/>
      <w:rPr>
        <w:noProof/>
        <w:sz w:val="20"/>
        <w:lang w:val="de-CH"/>
      </w:rPr>
    </w:pPr>
  </w:p>
  <w:p w14:paraId="054625B5" w14:textId="7D7263CD" w:rsidR="00794E34" w:rsidRDefault="00224AFA" w:rsidP="00224AFA">
    <w:pPr>
      <w:pStyle w:val="Kopfzeile"/>
      <w:ind w:left="-142"/>
      <w:jc w:val="left"/>
      <w:rPr>
        <w:sz w:val="20"/>
        <w:lang w:val="de-CH"/>
      </w:rPr>
    </w:pPr>
    <w:r>
      <w:rPr>
        <w:noProof/>
        <w:sz w:val="20"/>
        <w:lang w:val="de-CH"/>
      </w:rPr>
      <w:drawing>
        <wp:inline distT="0" distB="0" distL="0" distR="0" wp14:anchorId="5E9403A9" wp14:editId="5C00ADB4">
          <wp:extent cx="1733550" cy="438150"/>
          <wp:effectExtent l="0" t="0" r="0" b="0"/>
          <wp:docPr id="140" name="Grafik 1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Grafik 140">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6667" b="13635"/>
                  <a:stretch/>
                </pic:blipFill>
                <pic:spPr bwMode="auto">
                  <a:xfrm>
                    <a:off x="0" y="0"/>
                    <a:ext cx="1733550" cy="438150"/>
                  </a:xfrm>
                  <a:prstGeom prst="rect">
                    <a:avLst/>
                  </a:prstGeom>
                  <a:noFill/>
                  <a:ln>
                    <a:noFill/>
                  </a:ln>
                  <a:extLst>
                    <a:ext uri="{53640926-AAD7-44D8-BBD7-CCE9431645EC}">
                      <a14:shadowObscured xmlns:a14="http://schemas.microsoft.com/office/drawing/2010/main"/>
                    </a:ext>
                  </a:extLst>
                </pic:spPr>
              </pic:pic>
            </a:graphicData>
          </a:graphic>
        </wp:inline>
      </w:drawing>
    </w:r>
    <w:r>
      <w:rPr>
        <w:sz w:val="20"/>
        <w:lang w:val="de-CH"/>
      </w:rPr>
      <w:t xml:space="preserve">      </w:t>
    </w:r>
    <w:r>
      <w:rPr>
        <w:noProof/>
        <w:sz w:val="20"/>
        <w:lang w:val="de-CH"/>
      </w:rPr>
      <w:drawing>
        <wp:inline distT="0" distB="0" distL="0" distR="0" wp14:anchorId="7582B151" wp14:editId="2114AA82">
          <wp:extent cx="1040546" cy="381000"/>
          <wp:effectExtent l="0" t="0" r="7620" b="0"/>
          <wp:docPr id="141" name="Grafik 14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Grafik 14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582" cy="387238"/>
                  </a:xfrm>
                  <a:prstGeom prst="rect">
                    <a:avLst/>
                  </a:prstGeom>
                  <a:noFill/>
                  <a:ln>
                    <a:noFill/>
                  </a:ln>
                </pic:spPr>
              </pic:pic>
            </a:graphicData>
          </a:graphic>
        </wp:inline>
      </w:drawing>
    </w:r>
    <w:r>
      <w:rPr>
        <w:sz w:val="20"/>
        <w:lang w:val="de-CH"/>
      </w:rPr>
      <w:t xml:space="preserve">      </w:t>
    </w:r>
    <w:r>
      <w:rPr>
        <w:noProof/>
        <w:sz w:val="20"/>
        <w:lang w:val="de-CH"/>
      </w:rPr>
      <w:drawing>
        <wp:inline distT="0" distB="0" distL="0" distR="0" wp14:anchorId="37C92F48" wp14:editId="30DE0815">
          <wp:extent cx="1495425" cy="400622"/>
          <wp:effectExtent l="0" t="0" r="0" b="0"/>
          <wp:docPr id="142" name="Grafik 1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Grafik 14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911" cy="416826"/>
                  </a:xfrm>
                  <a:prstGeom prst="rect">
                    <a:avLst/>
                  </a:prstGeom>
                  <a:noFill/>
                  <a:ln>
                    <a:noFill/>
                  </a:ln>
                </pic:spPr>
              </pic:pic>
            </a:graphicData>
          </a:graphic>
        </wp:inline>
      </w:drawing>
    </w:r>
    <w:r>
      <w:rPr>
        <w:sz w:val="20"/>
        <w:lang w:val="de-CH"/>
      </w:rPr>
      <w:t xml:space="preserve">       </w:t>
    </w:r>
    <w:r>
      <w:rPr>
        <w:noProof/>
      </w:rPr>
      <w:drawing>
        <wp:inline distT="0" distB="0" distL="0" distR="0" wp14:anchorId="1CC63713" wp14:editId="50E8D2B6">
          <wp:extent cx="892569" cy="399815"/>
          <wp:effectExtent l="0" t="0" r="3175" b="635"/>
          <wp:docPr id="143" name="Grafik 1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Grafik 14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95" cy="42383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7E53" w14:textId="77777777" w:rsidR="00794E34" w:rsidRDefault="002B05C4">
    <w:pPr>
      <w:pStyle w:val="Kopfzeile"/>
      <w:rPr>
        <w:sz w:val="18"/>
        <w:szCs w:val="18"/>
      </w:rPr>
    </w:pPr>
    <w:r>
      <w:rPr>
        <w:noProof/>
        <w:lang w:val="de-DE"/>
      </w:rPr>
      <w:drawing>
        <wp:inline distT="0" distB="0" distL="0" distR="0" wp14:anchorId="60271E4F" wp14:editId="57C2B063">
          <wp:extent cx="5918200" cy="381000"/>
          <wp:effectExtent l="0" t="0" r="6350" b="0"/>
          <wp:docPr id="1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D5EF" w14:textId="77777777" w:rsidR="00794E34" w:rsidRDefault="002B05C4">
      <w:r>
        <w:separator/>
      </w:r>
    </w:p>
  </w:footnote>
  <w:footnote w:type="continuationSeparator" w:id="0">
    <w:p w14:paraId="709ACE1B" w14:textId="77777777" w:rsidR="00794E34" w:rsidRDefault="002B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D6B6" w14:textId="60B31995" w:rsidR="00794E34" w:rsidRDefault="00224AFA">
    <w:pPr>
      <w:pStyle w:val="Kopfzeile"/>
      <w:jc w:val="right"/>
      <w:rPr>
        <w:sz w:val="20"/>
        <w:lang w:val="de-CH"/>
      </w:rPr>
    </w:pPr>
    <w:r>
      <w:rPr>
        <w:rFonts w:eastAsia="Times New Roman"/>
        <w:b/>
        <w:noProof/>
        <w:sz w:val="20"/>
        <w:lang w:val="de-CH" w:eastAsia="en-US"/>
      </w:rPr>
      <w:drawing>
        <wp:inline distT="0" distB="0" distL="0" distR="0" wp14:anchorId="51E94F68" wp14:editId="53937BC9">
          <wp:extent cx="1400175" cy="507907"/>
          <wp:effectExtent l="0" t="0" r="0" b="6985"/>
          <wp:docPr id="139" name="Grafik 13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Grafik 13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686" cy="514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94EF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0341C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AA0495E"/>
    <w:lvl w:ilvl="0">
      <w:start w:val="1"/>
      <w:numFmt w:val="decimal"/>
      <w:pStyle w:val="ATberschrift1"/>
      <w:lvlText w:val="%1."/>
      <w:lvlJc w:val="left"/>
      <w:pPr>
        <w:tabs>
          <w:tab w:val="num" w:pos="851"/>
        </w:tabs>
        <w:ind w:left="0" w:firstLine="0"/>
      </w:pPr>
      <w:rPr>
        <w:rFonts w:hint="default"/>
      </w:rPr>
    </w:lvl>
    <w:lvl w:ilvl="1">
      <w:start w:val="1"/>
      <w:numFmt w:val="decimal"/>
      <w:pStyle w:val="ATberschrift2"/>
      <w:lvlText w:val="%1.%2."/>
      <w:lvlJc w:val="left"/>
      <w:pPr>
        <w:tabs>
          <w:tab w:val="num" w:pos="851"/>
        </w:tabs>
        <w:ind w:left="0" w:firstLine="0"/>
      </w:pPr>
      <w:rPr>
        <w:rFonts w:hint="default"/>
      </w:rPr>
    </w:lvl>
    <w:lvl w:ilvl="2">
      <w:start w:val="1"/>
      <w:numFmt w:val="decimal"/>
      <w:pStyle w:val="ATberschrift3"/>
      <w:lvlText w:val="%1.%2.%3."/>
      <w:lvlJc w:val="left"/>
      <w:pPr>
        <w:tabs>
          <w:tab w:val="num" w:pos="851"/>
        </w:tabs>
        <w:ind w:left="0" w:firstLine="0"/>
      </w:pPr>
      <w:rPr>
        <w:rFonts w:hint="default"/>
      </w:rPr>
    </w:lvl>
    <w:lvl w:ilvl="3">
      <w:start w:val="1"/>
      <w:numFmt w:val="decimal"/>
      <w:lvlRestart w:val="0"/>
      <w:pStyle w:val="ATberschrift4"/>
      <w:lvlText w:val="%1.%2.%3.%4."/>
      <w:lvlJc w:val="left"/>
      <w:pPr>
        <w:tabs>
          <w:tab w:val="num" w:pos="851"/>
        </w:tabs>
        <w:ind w:left="0" w:firstLine="0"/>
      </w:pPr>
      <w:rPr>
        <w:rFonts w:hint="default"/>
      </w:rPr>
    </w:lvl>
    <w:lvl w:ilvl="4">
      <w:start w:val="1"/>
      <w:numFmt w:val="decimal"/>
      <w:pStyle w:val="berschrift5"/>
      <w:lvlText w:val="%1.%2.%3.%4.%5"/>
      <w:lvlJc w:val="left"/>
      <w:pPr>
        <w:tabs>
          <w:tab w:val="num" w:pos="108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3" w15:restartNumberingAfterBreak="0">
    <w:nsid w:val="0ACC5E36"/>
    <w:multiLevelType w:val="singleLevel"/>
    <w:tmpl w:val="094891EE"/>
    <w:lvl w:ilvl="0">
      <w:start w:val="1"/>
      <w:numFmt w:val="none"/>
      <w:lvlText w:val=""/>
      <w:legacy w:legacy="1" w:legacySpace="0" w:legacyIndent="0"/>
      <w:lvlJc w:val="left"/>
      <w:pPr>
        <w:ind w:left="0" w:firstLine="0"/>
      </w:pPr>
      <w:rPr>
        <w:rFonts w:ascii="Times" w:hAnsi="Times" w:hint="default"/>
        <w:b/>
        <w:i w:val="0"/>
        <w:sz w:val="24"/>
      </w:rPr>
    </w:lvl>
  </w:abstractNum>
  <w:abstractNum w:abstractNumId="4" w15:restartNumberingAfterBreak="0">
    <w:nsid w:val="0B1A1D83"/>
    <w:multiLevelType w:val="multilevel"/>
    <w:tmpl w:val="C7DCC2D2"/>
    <w:lvl w:ilvl="0">
      <w:start w:val="1"/>
      <w:numFmt w:val="bullet"/>
      <w:pStyle w:val="ATAufzhlungPunkt"/>
      <w:lvlText w:val=""/>
      <w:lvlJc w:val="left"/>
      <w:pPr>
        <w:tabs>
          <w:tab w:val="num" w:pos="357"/>
        </w:tabs>
        <w:ind w:left="357" w:hanging="357"/>
      </w:pPr>
      <w:rPr>
        <w:rFonts w:ascii="Wingdings" w:hAnsi="Wingdings" w:hint="default"/>
      </w:rPr>
    </w:lvl>
    <w:lvl w:ilvl="1">
      <w:start w:val="1"/>
      <w:numFmt w:val="bullet"/>
      <w:lvlText w:val=""/>
      <w:lvlJc w:val="left"/>
      <w:pPr>
        <w:tabs>
          <w:tab w:val="num" w:pos="709"/>
        </w:tabs>
        <w:ind w:left="709" w:hanging="352"/>
      </w:pPr>
      <w:rPr>
        <w:rFonts w:ascii="Wingdings" w:hAnsi="Wingdings" w:hint="default"/>
      </w:rPr>
    </w:lvl>
    <w:lvl w:ilvl="2">
      <w:start w:val="1"/>
      <w:numFmt w:val="bullet"/>
      <w:lvlText w:val=""/>
      <w:lvlJc w:val="left"/>
      <w:pPr>
        <w:tabs>
          <w:tab w:val="num" w:pos="1066"/>
        </w:tabs>
        <w:ind w:left="1066"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A3B"/>
    <w:multiLevelType w:val="singleLevel"/>
    <w:tmpl w:val="B6D6CD6C"/>
    <w:lvl w:ilvl="0">
      <w:start w:val="1"/>
      <w:numFmt w:val="decimal"/>
      <w:lvlText w:val="%1."/>
      <w:legacy w:legacy="1" w:legacySpace="0" w:legacyIndent="851"/>
      <w:lvlJc w:val="left"/>
      <w:pPr>
        <w:ind w:left="851" w:hanging="851"/>
      </w:pPr>
      <w:rPr>
        <w:rFonts w:ascii="Times" w:hAnsi="Times" w:hint="default"/>
        <w:b w:val="0"/>
        <w:i w:val="0"/>
        <w:sz w:val="24"/>
      </w:rPr>
    </w:lvl>
  </w:abstractNum>
  <w:abstractNum w:abstractNumId="6" w15:restartNumberingAfterBreak="0">
    <w:nsid w:val="192F489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C06F0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947F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9E6E0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D01AB7"/>
    <w:multiLevelType w:val="singleLevel"/>
    <w:tmpl w:val="8B1893A2"/>
    <w:lvl w:ilvl="0">
      <w:start w:val="1"/>
      <w:numFmt w:val="decimal"/>
      <w:lvlText w:val="%1."/>
      <w:lvlJc w:val="left"/>
      <w:pPr>
        <w:tabs>
          <w:tab w:val="num" w:pos="360"/>
        </w:tabs>
        <w:ind w:left="360" w:hanging="360"/>
      </w:pPr>
    </w:lvl>
  </w:abstractNum>
  <w:abstractNum w:abstractNumId="11" w15:restartNumberingAfterBreak="0">
    <w:nsid w:val="2C19091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406D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E35E5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2D55A1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59155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FE08AA"/>
    <w:multiLevelType w:val="singleLevel"/>
    <w:tmpl w:val="B0E01F5C"/>
    <w:lvl w:ilvl="0">
      <w:start w:val="1"/>
      <w:numFmt w:val="decimal"/>
      <w:lvlText w:val="%1."/>
      <w:lvlJc w:val="left"/>
      <w:pPr>
        <w:tabs>
          <w:tab w:val="num" w:pos="360"/>
        </w:tabs>
        <w:ind w:left="360" w:hanging="360"/>
      </w:pPr>
    </w:lvl>
  </w:abstractNum>
  <w:abstractNum w:abstractNumId="17" w15:restartNumberingAfterBreak="0">
    <w:nsid w:val="500A4E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59F018AC"/>
    <w:multiLevelType w:val="multilevel"/>
    <w:tmpl w:val="7624E2A8"/>
    <w:numStyleLink w:val="Aufzhlung"/>
  </w:abstractNum>
  <w:abstractNum w:abstractNumId="20" w15:restartNumberingAfterBreak="0">
    <w:nsid w:val="5DAB2D49"/>
    <w:multiLevelType w:val="hybridMultilevel"/>
    <w:tmpl w:val="EAA205DE"/>
    <w:lvl w:ilvl="0" w:tplc="7A045056">
      <w:start w:val="1"/>
      <w:numFmt w:val="bullet"/>
      <w:pStyle w:val="ATAufgezhl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65C44"/>
    <w:multiLevelType w:val="multilevel"/>
    <w:tmpl w:val="839EC390"/>
    <w:lvl w:ilvl="0">
      <w:start w:val="1"/>
      <w:numFmt w:val="decimal"/>
      <w:pStyle w:val="ATAufzhlungNummer"/>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2.%1.%3."/>
      <w:lvlJc w:val="left"/>
      <w:pPr>
        <w:tabs>
          <w:tab w:val="num" w:pos="1474"/>
        </w:tabs>
        <w:ind w:left="1474" w:hanging="76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B0D0DAB"/>
    <w:multiLevelType w:val="singleLevel"/>
    <w:tmpl w:val="094891EE"/>
    <w:lvl w:ilvl="0">
      <w:start w:val="1"/>
      <w:numFmt w:val="none"/>
      <w:lvlText w:val=""/>
      <w:legacy w:legacy="1" w:legacySpace="0" w:legacyIndent="0"/>
      <w:lvlJc w:val="left"/>
      <w:pPr>
        <w:ind w:left="0" w:firstLine="0"/>
      </w:pPr>
      <w:rPr>
        <w:rFonts w:ascii="Times" w:hAnsi="Times" w:hint="default"/>
        <w:b/>
        <w:i w:val="0"/>
        <w:sz w:val="24"/>
      </w:rPr>
    </w:lvl>
  </w:abstractNum>
  <w:abstractNum w:abstractNumId="23" w15:restartNumberingAfterBreak="0">
    <w:nsid w:val="6D63351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F63F0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4F2B1B"/>
    <w:multiLevelType w:val="singleLevel"/>
    <w:tmpl w:val="094891EE"/>
    <w:lvl w:ilvl="0">
      <w:start w:val="1"/>
      <w:numFmt w:val="none"/>
      <w:lvlText w:val=""/>
      <w:legacy w:legacy="1" w:legacySpace="0" w:legacyIndent="0"/>
      <w:lvlJc w:val="left"/>
      <w:pPr>
        <w:ind w:left="0" w:firstLine="0"/>
      </w:pPr>
      <w:rPr>
        <w:rFonts w:ascii="Times" w:hAnsi="Times" w:hint="default"/>
        <w:b/>
        <w:i w:val="0"/>
        <w:sz w:val="24"/>
      </w:rPr>
    </w:lvl>
  </w:abstractNum>
  <w:abstractNum w:abstractNumId="26" w15:restartNumberingAfterBreak="0">
    <w:nsid w:val="7236449C"/>
    <w:multiLevelType w:val="singleLevel"/>
    <w:tmpl w:val="094891EE"/>
    <w:lvl w:ilvl="0">
      <w:start w:val="1"/>
      <w:numFmt w:val="none"/>
      <w:lvlText w:val=""/>
      <w:legacy w:legacy="1" w:legacySpace="0" w:legacyIndent="0"/>
      <w:lvlJc w:val="left"/>
      <w:pPr>
        <w:ind w:left="0" w:firstLine="0"/>
      </w:pPr>
      <w:rPr>
        <w:rFonts w:ascii="Times" w:hAnsi="Times" w:hint="default"/>
        <w:b/>
        <w:i w:val="0"/>
        <w:sz w:val="24"/>
      </w:rPr>
    </w:lvl>
  </w:abstractNum>
  <w:abstractNum w:abstractNumId="27" w15:restartNumberingAfterBreak="0">
    <w:nsid w:val="78203E0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663830"/>
    <w:multiLevelType w:val="singleLevel"/>
    <w:tmpl w:val="B6D6CD6C"/>
    <w:lvl w:ilvl="0">
      <w:start w:val="1"/>
      <w:numFmt w:val="decimal"/>
      <w:lvlText w:val="%1."/>
      <w:legacy w:legacy="1" w:legacySpace="0" w:legacyIndent="851"/>
      <w:lvlJc w:val="left"/>
      <w:pPr>
        <w:ind w:left="851" w:hanging="851"/>
      </w:pPr>
      <w:rPr>
        <w:rFonts w:ascii="Times" w:hAnsi="Times" w:hint="default"/>
        <w:b w:val="0"/>
        <w:i w:val="0"/>
        <w:sz w:val="24"/>
      </w:rPr>
    </w:lvl>
  </w:abstractNum>
  <w:abstractNum w:abstractNumId="29" w15:restartNumberingAfterBreak="0">
    <w:nsid w:val="7D2371E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8"/>
  </w:num>
  <w:num w:numId="3">
    <w:abstractNumId w:val="5"/>
  </w:num>
  <w:num w:numId="4">
    <w:abstractNumId w:val="16"/>
  </w:num>
  <w:num w:numId="5">
    <w:abstractNumId w:val="3"/>
  </w:num>
  <w:num w:numId="6">
    <w:abstractNumId w:val="25"/>
  </w:num>
  <w:num w:numId="7">
    <w:abstractNumId w:val="22"/>
  </w:num>
  <w:num w:numId="8">
    <w:abstractNumId w:val="26"/>
  </w:num>
  <w:num w:numId="9">
    <w:abstractNumId w:val="10"/>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1"/>
  </w:num>
  <w:num w:numId="25">
    <w:abstractNumId w:val="4"/>
  </w:num>
  <w:num w:numId="26">
    <w:abstractNumId w:val="17"/>
  </w:num>
  <w:num w:numId="27">
    <w:abstractNumId w:val="6"/>
  </w:num>
  <w:num w:numId="28">
    <w:abstractNumId w:val="23"/>
  </w:num>
  <w:num w:numId="29">
    <w:abstractNumId w:val="13"/>
  </w:num>
  <w:num w:numId="30">
    <w:abstractNumId w:val="14"/>
  </w:num>
  <w:num w:numId="31">
    <w:abstractNumId w:val="27"/>
  </w:num>
  <w:num w:numId="32">
    <w:abstractNumId w:val="8"/>
  </w:num>
  <w:num w:numId="33">
    <w:abstractNumId w:val="24"/>
  </w:num>
  <w:num w:numId="34">
    <w:abstractNumId w:val="15"/>
  </w:num>
  <w:num w:numId="35">
    <w:abstractNumId w:val="29"/>
  </w:num>
  <w:num w:numId="36">
    <w:abstractNumId w:val="7"/>
  </w:num>
  <w:num w:numId="37">
    <w:abstractNumId w:val="11"/>
  </w:num>
  <w:num w:numId="38">
    <w:abstractNumId w:val="9"/>
  </w:num>
  <w:num w:numId="39">
    <w:abstractNumId w:val="12"/>
  </w:num>
  <w:num w:numId="40">
    <w:abstractNumId w:val="20"/>
  </w:num>
  <w:num w:numId="41">
    <w:abstractNumId w:val="20"/>
  </w:num>
  <w:num w:numId="42">
    <w:abstractNumId w:val="18"/>
  </w:num>
  <w:num w:numId="43">
    <w:abstractNumId w:val="19"/>
  </w:num>
  <w:num w:numId="44">
    <w:abstractNumId w:val="1"/>
  </w:num>
  <w:num w:numId="45">
    <w:abstractNumId w:val="20"/>
  </w:num>
  <w:num w:numId="46">
    <w:abstractNumId w:val="2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4"/>
    <w:rsid w:val="00002C1A"/>
    <w:rsid w:val="00041B2C"/>
    <w:rsid w:val="00054C58"/>
    <w:rsid w:val="000A60FD"/>
    <w:rsid w:val="00153FD6"/>
    <w:rsid w:val="00191BAC"/>
    <w:rsid w:val="001B7F44"/>
    <w:rsid w:val="001E0DA0"/>
    <w:rsid w:val="001E6666"/>
    <w:rsid w:val="00224AFA"/>
    <w:rsid w:val="00230DEB"/>
    <w:rsid w:val="00276850"/>
    <w:rsid w:val="002A6900"/>
    <w:rsid w:val="002B05C4"/>
    <w:rsid w:val="002B2E4B"/>
    <w:rsid w:val="002B46E9"/>
    <w:rsid w:val="002E7F21"/>
    <w:rsid w:val="003240FC"/>
    <w:rsid w:val="00331F3B"/>
    <w:rsid w:val="003A2F4A"/>
    <w:rsid w:val="003A41D5"/>
    <w:rsid w:val="004049DA"/>
    <w:rsid w:val="00406B13"/>
    <w:rsid w:val="004466A1"/>
    <w:rsid w:val="005436C3"/>
    <w:rsid w:val="00556B37"/>
    <w:rsid w:val="00566A43"/>
    <w:rsid w:val="0057184B"/>
    <w:rsid w:val="005A567B"/>
    <w:rsid w:val="005A720C"/>
    <w:rsid w:val="00625AA7"/>
    <w:rsid w:val="006E0881"/>
    <w:rsid w:val="00794E34"/>
    <w:rsid w:val="00880B41"/>
    <w:rsid w:val="008A4C11"/>
    <w:rsid w:val="008E6DD3"/>
    <w:rsid w:val="008F2DC7"/>
    <w:rsid w:val="009658CB"/>
    <w:rsid w:val="00971EF1"/>
    <w:rsid w:val="00977B18"/>
    <w:rsid w:val="009A1AA1"/>
    <w:rsid w:val="009A1F7A"/>
    <w:rsid w:val="009A406B"/>
    <w:rsid w:val="009F6AA3"/>
    <w:rsid w:val="00A106D6"/>
    <w:rsid w:val="00A166A6"/>
    <w:rsid w:val="00A23390"/>
    <w:rsid w:val="00A670C3"/>
    <w:rsid w:val="00A832B3"/>
    <w:rsid w:val="00AB69D8"/>
    <w:rsid w:val="00AC6299"/>
    <w:rsid w:val="00B137BB"/>
    <w:rsid w:val="00B457F0"/>
    <w:rsid w:val="00B51843"/>
    <w:rsid w:val="00B70BA7"/>
    <w:rsid w:val="00B71062"/>
    <w:rsid w:val="00B9695A"/>
    <w:rsid w:val="00BA30F1"/>
    <w:rsid w:val="00BA3516"/>
    <w:rsid w:val="00BD40F7"/>
    <w:rsid w:val="00BD4EE1"/>
    <w:rsid w:val="00C41258"/>
    <w:rsid w:val="00C4492D"/>
    <w:rsid w:val="00C94579"/>
    <w:rsid w:val="00C951A0"/>
    <w:rsid w:val="00CC47E5"/>
    <w:rsid w:val="00CD7C9A"/>
    <w:rsid w:val="00D716B4"/>
    <w:rsid w:val="00D8215F"/>
    <w:rsid w:val="00D861B3"/>
    <w:rsid w:val="00DE1C77"/>
    <w:rsid w:val="00DE33F9"/>
    <w:rsid w:val="00DF6970"/>
    <w:rsid w:val="00E42291"/>
    <w:rsid w:val="00EC7415"/>
    <w:rsid w:val="00ED491D"/>
    <w:rsid w:val="00EF2AE1"/>
    <w:rsid w:val="00F62E5A"/>
    <w:rsid w:val="00F6365E"/>
    <w:rsid w:val="00FB182C"/>
    <w:rsid w:val="00FB3045"/>
    <w:rsid w:val="00FD35CD"/>
    <w:rsid w:val="00FD477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9B5582"/>
  <w15:chartTrackingRefBased/>
  <w15:docId w15:val="{9EF235CC-E60B-4D93-B80D-AFD73DAD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z w:val="22"/>
      <w:lang w:val="en-GB" w:eastAsia="zh-CN"/>
    </w:rPr>
  </w:style>
  <w:style w:type="paragraph" w:styleId="berschrift1">
    <w:name w:val="heading 1"/>
    <w:basedOn w:val="Standard"/>
    <w:next w:val="Standard"/>
    <w:qFormat/>
    <w:pPr>
      <w:tabs>
        <w:tab w:val="left" w:pos="851"/>
      </w:tabs>
      <w:outlineLvl w:val="0"/>
    </w:pPr>
    <w:rPr>
      <w:b/>
      <w:kern w:val="28"/>
      <w:sz w:val="24"/>
    </w:rPr>
  </w:style>
  <w:style w:type="paragraph" w:styleId="berschrift2">
    <w:name w:val="heading 2"/>
    <w:basedOn w:val="Standard"/>
    <w:next w:val="Standard"/>
    <w:qFormat/>
    <w:pPr>
      <w:outlineLvl w:val="1"/>
    </w:pPr>
    <w:rPr>
      <w:b/>
    </w:rPr>
  </w:style>
  <w:style w:type="paragraph" w:styleId="berschrift3">
    <w:name w:val="heading 3"/>
    <w:basedOn w:val="Standard"/>
    <w:next w:val="Standard"/>
    <w:qFormat/>
    <w:pPr>
      <w:outlineLvl w:val="2"/>
    </w:pPr>
    <w:rPr>
      <w:b/>
    </w:rPr>
  </w:style>
  <w:style w:type="paragraph" w:styleId="berschrift4">
    <w:name w:val="heading 4"/>
    <w:basedOn w:val="Standard"/>
    <w:next w:val="Standard"/>
    <w:qFormat/>
    <w:pPr>
      <w:outlineLvl w:val="3"/>
    </w:pPr>
    <w:rPr>
      <w:b/>
      <w:i/>
    </w:rPr>
  </w:style>
  <w:style w:type="paragraph" w:styleId="berschrift5">
    <w:name w:val="heading 5"/>
    <w:basedOn w:val="Standard"/>
    <w:next w:val="Standard"/>
    <w:qFormat/>
    <w:pPr>
      <w:numPr>
        <w:ilvl w:val="4"/>
        <w:numId w:val="20"/>
      </w:numPr>
      <w:outlineLvl w:val="4"/>
    </w:pPr>
  </w:style>
  <w:style w:type="paragraph" w:styleId="berschrift6">
    <w:name w:val="heading 6"/>
    <w:basedOn w:val="Standard"/>
    <w:next w:val="Standard"/>
    <w:qFormat/>
    <w:pPr>
      <w:numPr>
        <w:ilvl w:val="5"/>
        <w:numId w:val="20"/>
      </w:numPr>
      <w:outlineLvl w:val="5"/>
    </w:pPr>
    <w:rPr>
      <w:i/>
    </w:rPr>
  </w:style>
  <w:style w:type="paragraph" w:styleId="berschrift7">
    <w:name w:val="heading 7"/>
    <w:basedOn w:val="Standard"/>
    <w:next w:val="Standard"/>
    <w:qFormat/>
    <w:pPr>
      <w:numPr>
        <w:ilvl w:val="6"/>
        <w:numId w:val="20"/>
      </w:numPr>
      <w:outlineLvl w:val="6"/>
    </w:pPr>
    <w:rPr>
      <w:sz w:val="20"/>
    </w:rPr>
  </w:style>
  <w:style w:type="paragraph" w:styleId="berschrift8">
    <w:name w:val="heading 8"/>
    <w:basedOn w:val="Standard"/>
    <w:next w:val="Standard"/>
    <w:qFormat/>
    <w:pPr>
      <w:numPr>
        <w:ilvl w:val="7"/>
        <w:numId w:val="20"/>
      </w:numPr>
      <w:outlineLvl w:val="7"/>
    </w:pPr>
    <w:rPr>
      <w:i/>
      <w:sz w:val="20"/>
    </w:rPr>
  </w:style>
  <w:style w:type="paragraph" w:styleId="berschrift9">
    <w:name w:val="heading 9"/>
    <w:basedOn w:val="Standard"/>
    <w:next w:val="Standard"/>
    <w:qFormat/>
    <w:pPr>
      <w:numPr>
        <w:ilvl w:val="8"/>
        <w:numId w:val="20"/>
      </w:numPr>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semiHidden/>
    <w:pPr>
      <w:tabs>
        <w:tab w:val="left" w:pos="340"/>
        <w:tab w:val="right" w:leader="dot" w:pos="9072"/>
      </w:tabs>
      <w:spacing w:before="240"/>
    </w:pPr>
  </w:style>
  <w:style w:type="paragraph" w:styleId="Verzeichnis2">
    <w:name w:val="toc 2"/>
    <w:basedOn w:val="Standard"/>
    <w:next w:val="Standard"/>
    <w:semiHidden/>
    <w:pPr>
      <w:tabs>
        <w:tab w:val="left" w:pos="907"/>
        <w:tab w:val="right" w:leader="dot" w:pos="9072"/>
      </w:tabs>
      <w:spacing w:before="120"/>
      <w:ind w:left="340"/>
    </w:pPr>
  </w:style>
  <w:style w:type="paragraph" w:styleId="Verzeichnis3">
    <w:name w:val="toc 3"/>
    <w:basedOn w:val="Standard"/>
    <w:next w:val="Standard"/>
    <w:semiHidden/>
    <w:pPr>
      <w:tabs>
        <w:tab w:val="left" w:pos="1644"/>
        <w:tab w:val="right" w:leader="dot" w:pos="9072"/>
      </w:tabs>
      <w:ind w:left="907"/>
    </w:pPr>
  </w:style>
  <w:style w:type="paragraph" w:styleId="Verzeichnis4">
    <w:name w:val="toc 4"/>
    <w:basedOn w:val="Standard"/>
    <w:next w:val="Standard"/>
    <w:semiHidden/>
    <w:pPr>
      <w:tabs>
        <w:tab w:val="left" w:pos="2608"/>
        <w:tab w:val="right" w:leader="dot" w:pos="9072"/>
      </w:tabs>
      <w:ind w:left="1644"/>
    </w:pPr>
  </w:style>
  <w:style w:type="character" w:styleId="Seitenzahl">
    <w:name w:val="page number"/>
    <w:basedOn w:val="Absatz-Standardschriftart"/>
  </w:style>
  <w:style w:type="paragraph" w:styleId="Titel">
    <w:name w:val="Title"/>
    <w:basedOn w:val="Standard"/>
    <w:qFormat/>
    <w:pPr>
      <w:spacing w:after="240"/>
      <w:jc w:val="center"/>
    </w:pPr>
    <w:rPr>
      <w:b/>
      <w:sz w:val="36"/>
    </w:rPr>
  </w:style>
  <w:style w:type="paragraph" w:customStyle="1" w:styleId="Standard15">
    <w:name w:val="Standard15"/>
    <w:basedOn w:val="Standard"/>
    <w:pPr>
      <w:ind w:left="851"/>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rPr>
      <w:color w:val="0000FF"/>
      <w:u w:val="single"/>
    </w:rPr>
  </w:style>
  <w:style w:type="paragraph" w:customStyle="1" w:styleId="ATStandard">
    <w:name w:val="AT_Standard"/>
    <w:basedOn w:val="Standard"/>
    <w:qFormat/>
  </w:style>
  <w:style w:type="table" w:customStyle="1" w:styleId="ATTabellenformat9pt">
    <w:name w:val="AT_Tabellenformat (9pt)"/>
    <w:basedOn w:val="NormaleTabelle"/>
    <w:rPr>
      <w:rFonts w:ascii="Arial" w:hAnsi="Arial"/>
      <w:sz w:val="18"/>
    </w:rPr>
    <w:tblPr/>
    <w:tblStylePr w:type="firstRow">
      <w:rPr>
        <w:rFonts w:ascii="Arial" w:hAnsi="Arial"/>
        <w:b/>
        <w:sz w:val="18"/>
      </w:rPr>
      <w:tblPr/>
      <w:tcPr>
        <w:shd w:val="clear" w:color="auto" w:fill="E6E6E6"/>
      </w:tcPr>
    </w:tblStylePr>
  </w:style>
  <w:style w:type="table" w:customStyle="1" w:styleId="ATTabellenformat11pt">
    <w:name w:val="AT_Tabellenformat (11pt)"/>
    <w:basedOn w:val="NormaleTabelle"/>
    <w:rPr>
      <w:rFonts w:ascii="Arial" w:hAnsi="Arial"/>
      <w:sz w:val="22"/>
    </w:rPr>
    <w:tblPr/>
    <w:tblStylePr w:type="firstRow">
      <w:rPr>
        <w:rFonts w:ascii="Arial" w:hAnsi="Arial"/>
        <w:b/>
        <w:sz w:val="22"/>
      </w:rPr>
      <w:tblPr/>
      <w:tcPr>
        <w:shd w:val="clear" w:color="auto" w:fill="E6E6E6"/>
      </w:tcPr>
    </w:tblStylePr>
  </w:style>
  <w:style w:type="paragraph" w:customStyle="1" w:styleId="ATAufzhlungNummer">
    <w:name w:val="AT_AufzählungNummer"/>
    <w:basedOn w:val="Aufzhlungszeichen"/>
    <w:pPr>
      <w:numPr>
        <w:numId w:val="24"/>
      </w:numPr>
    </w:pPr>
  </w:style>
  <w:style w:type="paragraph" w:customStyle="1" w:styleId="ATAufzhlungPunkt">
    <w:name w:val="AT_AufzählungPunkt"/>
    <w:basedOn w:val="Aufzhlungszeichen"/>
    <w:pPr>
      <w:numPr>
        <w:numId w:val="25"/>
      </w:numPr>
    </w:pPr>
  </w:style>
  <w:style w:type="paragraph" w:styleId="Aufzhlungszeichen">
    <w:name w:val="List Bullet"/>
    <w:basedOn w:val="Standard"/>
    <w:autoRedefine/>
    <w:pPr>
      <w:jc w:val="left"/>
    </w:pPr>
  </w:style>
  <w:style w:type="paragraph" w:customStyle="1" w:styleId="ATberschrift1">
    <w:name w:val="AT_Überschrift 1"/>
    <w:basedOn w:val="berschrift1"/>
    <w:next w:val="ATStandard"/>
    <w:pPr>
      <w:numPr>
        <w:numId w:val="20"/>
      </w:numPr>
    </w:pPr>
    <w:rPr>
      <w:sz w:val="22"/>
    </w:rPr>
  </w:style>
  <w:style w:type="paragraph" w:customStyle="1" w:styleId="ATberschrift2">
    <w:name w:val="AT_Überschrift 2"/>
    <w:basedOn w:val="berschrift2"/>
    <w:next w:val="ATStandard"/>
    <w:pPr>
      <w:numPr>
        <w:ilvl w:val="1"/>
        <w:numId w:val="20"/>
      </w:numPr>
    </w:pPr>
  </w:style>
  <w:style w:type="paragraph" w:customStyle="1" w:styleId="ATberschrift3">
    <w:name w:val="AT_Überschrift 3"/>
    <w:basedOn w:val="berschrift3"/>
    <w:next w:val="ATStandard"/>
    <w:pPr>
      <w:numPr>
        <w:ilvl w:val="2"/>
        <w:numId w:val="20"/>
      </w:numPr>
    </w:pPr>
  </w:style>
  <w:style w:type="paragraph" w:customStyle="1" w:styleId="ATberschrift4">
    <w:name w:val="AT_Überschrift 4"/>
    <w:basedOn w:val="berschrift4"/>
    <w:next w:val="ATStandard"/>
    <w:pPr>
      <w:numPr>
        <w:ilvl w:val="3"/>
        <w:numId w:val="20"/>
      </w:numPr>
    </w:pPr>
    <w:rPr>
      <w:i w:val="0"/>
    </w:rPr>
  </w:style>
  <w:style w:type="paragraph" w:customStyle="1" w:styleId="AMTAbsender">
    <w:name w:val="AMT_Absender"/>
    <w:basedOn w:val="Standard"/>
    <w:pPr>
      <w:jc w:val="left"/>
    </w:pPr>
    <w:rPr>
      <w:rFonts w:eastAsia="Times New Roman"/>
      <w:sz w:val="20"/>
      <w:lang w:val="de-CH" w:eastAsia="en-US"/>
    </w:rPr>
  </w:style>
  <w:style w:type="table" w:styleId="Tabellenraster">
    <w:name w:val="Table Grid"/>
    <w:basedOn w:val="NormaleTabell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ufgezhlt">
    <w:name w:val="AT Aufgezählt"/>
    <w:basedOn w:val="Standard"/>
    <w:pPr>
      <w:numPr>
        <w:numId w:val="40"/>
      </w:numPr>
      <w:jc w:val="left"/>
    </w:pPr>
    <w:rPr>
      <w:rFonts w:eastAsia="MS Mincho"/>
      <w:szCs w:val="22"/>
      <w:lang w:val="de-DE" w:eastAsia="ja-JP"/>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val="en-GB" w:eastAsia="zh-CN"/>
    </w:rPr>
  </w:style>
  <w:style w:type="character" w:customStyle="1" w:styleId="NichtaufgelsteErwhnung1">
    <w:name w:val="Nicht aufgelöste Erwähnung1"/>
    <w:uiPriority w:val="99"/>
    <w:semiHidden/>
    <w:unhideWhenUsed/>
    <w:rPr>
      <w:color w:val="808080"/>
      <w:shd w:val="clear" w:color="auto" w:fill="E6E6E6"/>
    </w:rPr>
  </w:style>
  <w:style w:type="paragraph" w:customStyle="1" w:styleId="Hauptberschrift">
    <w:name w:val="#Hauptüberschrift"/>
    <w:basedOn w:val="berschrift1"/>
    <w:next w:val="Standard"/>
    <w:uiPriority w:val="3"/>
    <w:qFormat/>
    <w:pPr>
      <w:tabs>
        <w:tab w:val="clear" w:pos="851"/>
      </w:tabs>
      <w:spacing w:after="240" w:line="350" w:lineRule="exact"/>
      <w:contextualSpacing/>
      <w:jc w:val="left"/>
    </w:pPr>
    <w:rPr>
      <w:rFonts w:ascii="Frutiger LT Com 65 Bold" w:eastAsia="Times New Roman" w:hAnsi="Frutiger LT Com 65 Bold"/>
      <w:b w:val="0"/>
      <w:kern w:val="0"/>
      <w:sz w:val="28"/>
      <w:szCs w:val="24"/>
      <w:lang w:val="de-DE" w:eastAsia="de-DE"/>
    </w:rPr>
  </w:style>
  <w:style w:type="numbering" w:customStyle="1" w:styleId="Aufzhlung">
    <w:name w:val="#Aufzählung"/>
    <w:basedOn w:val="KeineListe"/>
    <w:pPr>
      <w:numPr>
        <w:numId w:val="42"/>
      </w:numPr>
    </w:pPr>
  </w:style>
  <w:style w:type="paragraph" w:customStyle="1" w:styleId="06Bildtext65812">
    <w:name w:val="06 | Bildtext | 65 | 8/12"/>
    <w:basedOn w:val="Standard"/>
    <w:uiPriority w:val="99"/>
    <w:pPr>
      <w:tabs>
        <w:tab w:val="left" w:pos="260"/>
        <w:tab w:val="left" w:pos="510"/>
      </w:tabs>
      <w:autoSpaceDE w:val="0"/>
      <w:autoSpaceDN w:val="0"/>
      <w:adjustRightInd w:val="0"/>
      <w:spacing w:line="240" w:lineRule="atLeast"/>
      <w:jc w:val="left"/>
      <w:textAlignment w:val="center"/>
    </w:pPr>
    <w:rPr>
      <w:rFonts w:ascii="Frutiger LT Com 45 Light" w:eastAsia="Times New Roman" w:hAnsi="Frutiger LT Com 45 Light" w:cs="Frutiger LT Com 45 Light"/>
      <w:b/>
      <w:bCs/>
      <w:color w:val="000000"/>
      <w:sz w:val="16"/>
      <w:szCs w:val="16"/>
      <w:lang w:val="de-DE" w:eastAsia="en-US"/>
    </w:rPr>
  </w:style>
  <w:style w:type="paragraph" w:styleId="KeinLeerraum">
    <w:name w:val="No Spacing"/>
    <w:aliases w:val="Vorspann Presseinfo"/>
    <w:basedOn w:val="Hauptberschrift"/>
    <w:uiPriority w:val="1"/>
    <w:qFormat/>
    <w:pPr>
      <w:tabs>
        <w:tab w:val="left" w:pos="260"/>
        <w:tab w:val="left" w:pos="510"/>
      </w:tabs>
      <w:autoSpaceDE w:val="0"/>
      <w:autoSpaceDN w:val="0"/>
      <w:adjustRightInd w:val="0"/>
      <w:spacing w:before="100" w:beforeAutospacing="1" w:afterAutospacing="1" w:line="276" w:lineRule="auto"/>
      <w:textAlignment w:val="center"/>
    </w:pPr>
    <w:rPr>
      <w:b/>
      <w:bCs/>
      <w:spacing w:val="-1"/>
      <w:sz w:val="20"/>
    </w:rPr>
  </w:style>
  <w:style w:type="character" w:customStyle="1" w:styleId="KopfzeileZchn">
    <w:name w:val="Kopfzeile Zchn"/>
    <w:link w:val="Kopfzeile"/>
    <w:uiPriority w:val="99"/>
    <w:rPr>
      <w:rFonts w:ascii="Arial" w:hAnsi="Arial"/>
      <w:sz w:val="22"/>
      <w:lang w:val="en-GB" w:eastAsia="zh-CN"/>
    </w:rPr>
  </w:style>
  <w:style w:type="character" w:customStyle="1" w:styleId="FuzeileZchn">
    <w:name w:val="Fußzeile Zchn"/>
    <w:link w:val="Fuzeile"/>
    <w:uiPriority w:val="99"/>
    <w:rPr>
      <w:rFonts w:ascii="Arial" w:hAnsi="Arial"/>
      <w:sz w:val="22"/>
      <w:lang w:val="en-GB" w:eastAsia="zh-CN"/>
    </w:rPr>
  </w:style>
  <w:style w:type="paragraph" w:customStyle="1" w:styleId="Default">
    <w:name w:val="Default"/>
    <w:pPr>
      <w:autoSpaceDE w:val="0"/>
      <w:autoSpaceDN w:val="0"/>
      <w:adjustRightInd w:val="0"/>
    </w:pPr>
    <w:rPr>
      <w:rFonts w:ascii="Frutiger LT Com" w:hAnsi="Frutiger LT Com" w:cs="Frutiger LT Com"/>
      <w:color w:val="000000"/>
      <w:sz w:val="24"/>
      <w:szCs w:val="24"/>
    </w:rPr>
  </w:style>
  <w:style w:type="paragraph" w:customStyle="1" w:styleId="AEOrtDatum">
    <w:name w:val="AE_OrtDatum"/>
    <w:basedOn w:val="Standard"/>
    <w:next w:val="Standard"/>
    <w:uiPriority w:val="1"/>
    <w:pPr>
      <w:spacing w:after="840"/>
      <w:jc w:val="left"/>
    </w:pPr>
    <w:rPr>
      <w:rFonts w:eastAsia="Times New Roman"/>
      <w:lang w:val="de-CH" w:eastAsia="en-US"/>
    </w:rPr>
  </w:style>
  <w:style w:type="paragraph" w:customStyle="1" w:styleId="AEAbsatz">
    <w:name w:val="AE_Absatz"/>
    <w:basedOn w:val="Standard"/>
    <w:qFormat/>
    <w:pPr>
      <w:spacing w:after="220"/>
    </w:pPr>
    <w:rPr>
      <w:rFonts w:eastAsia="Times New Roman"/>
      <w:lang w:val="de-CH" w:eastAsia="en-US"/>
    </w:rPr>
  </w:style>
  <w:style w:type="paragraph" w:customStyle="1" w:styleId="AEBetrifft">
    <w:name w:val="AE_Betrifft"/>
    <w:basedOn w:val="Standard"/>
    <w:next w:val="Standard"/>
    <w:uiPriority w:val="1"/>
    <w:pPr>
      <w:spacing w:after="440"/>
      <w:jc w:val="left"/>
    </w:pPr>
    <w:rPr>
      <w:rFonts w:eastAsia="Times New Roman"/>
      <w:b/>
      <w:lang w:val="de-CH" w:eastAsia="en-US"/>
    </w:rPr>
  </w:style>
  <w:style w:type="character" w:styleId="BesuchterLink">
    <w:name w:val="FollowedHyperlink"/>
    <w:uiPriority w:val="99"/>
    <w:semiHidden/>
    <w:unhideWhenUsed/>
    <w:rPr>
      <w:color w:val="954F72"/>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rFonts w:ascii="Arial" w:hAnsi="Arial"/>
      <w:lang w:val="en-GB"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val="en-GB" w:eastAsia="zh-CN"/>
    </w:rPr>
  </w:style>
  <w:style w:type="paragraph" w:customStyle="1" w:styleId="AEVerzeichnis3">
    <w:name w:val="AE_Verzeichnis 3"/>
    <w:basedOn w:val="Verzeichnis3"/>
    <w:pPr>
      <w:tabs>
        <w:tab w:val="clear" w:pos="1644"/>
        <w:tab w:val="clear" w:pos="9072"/>
      </w:tabs>
      <w:spacing w:before="60"/>
      <w:ind w:left="0"/>
      <w:jc w:val="left"/>
    </w:pPr>
    <w:rPr>
      <w:rFonts w:eastAsia="Calibri"/>
      <w:szCs w:val="22"/>
      <w:lang w:val="en-US" w:eastAsia="en-US"/>
    </w:rPr>
  </w:style>
  <w:style w:type="paragraph" w:styleId="StandardWeb">
    <w:name w:val="Normal (Web)"/>
    <w:basedOn w:val="Standard"/>
    <w:uiPriority w:val="99"/>
    <w:semiHidden/>
    <w:unhideWhenUsed/>
    <w:pPr>
      <w:spacing w:after="240"/>
      <w:jc w:val="left"/>
    </w:pPr>
    <w:rPr>
      <w:rFonts w:ascii="Times New Roman" w:eastAsia="Times New Roman" w:hAnsi="Times New Roman"/>
      <w:sz w:val="24"/>
      <w:szCs w:val="24"/>
      <w:lang w:val="de-CH" w:eastAsia="de-CH"/>
    </w:rPr>
  </w:style>
  <w:style w:type="character" w:styleId="NichtaufgelsteErwhnung">
    <w:name w:val="Unresolved Mention"/>
    <w:basedOn w:val="Absatz-Standardschriftart"/>
    <w:uiPriority w:val="99"/>
    <w:semiHidden/>
    <w:unhideWhenUsed/>
    <w:rsid w:val="00A16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88282">
      <w:bodyDiv w:val="1"/>
      <w:marLeft w:val="0"/>
      <w:marRight w:val="0"/>
      <w:marTop w:val="0"/>
      <w:marBottom w:val="0"/>
      <w:divBdr>
        <w:top w:val="none" w:sz="0" w:space="0" w:color="auto"/>
        <w:left w:val="none" w:sz="0" w:space="0" w:color="auto"/>
        <w:bottom w:val="none" w:sz="0" w:space="0" w:color="auto"/>
        <w:right w:val="none" w:sz="0" w:space="0" w:color="auto"/>
      </w:divBdr>
    </w:div>
    <w:div w:id="920480980">
      <w:bodyDiv w:val="1"/>
      <w:marLeft w:val="0"/>
      <w:marRight w:val="0"/>
      <w:marTop w:val="0"/>
      <w:marBottom w:val="0"/>
      <w:divBdr>
        <w:top w:val="none" w:sz="0" w:space="0" w:color="auto"/>
        <w:left w:val="none" w:sz="0" w:space="0" w:color="auto"/>
        <w:bottom w:val="none" w:sz="0" w:space="0" w:color="auto"/>
        <w:right w:val="none" w:sz="0" w:space="0" w:color="auto"/>
      </w:divBdr>
    </w:div>
    <w:div w:id="960769368">
      <w:bodyDiv w:val="1"/>
      <w:marLeft w:val="0"/>
      <w:marRight w:val="0"/>
      <w:marTop w:val="0"/>
      <w:marBottom w:val="0"/>
      <w:divBdr>
        <w:top w:val="none" w:sz="0" w:space="0" w:color="auto"/>
        <w:left w:val="none" w:sz="0" w:space="0" w:color="auto"/>
        <w:bottom w:val="none" w:sz="0" w:space="0" w:color="auto"/>
        <w:right w:val="none" w:sz="0" w:space="0" w:color="auto"/>
      </w:divBdr>
      <w:divsChild>
        <w:div w:id="1500921625">
          <w:marLeft w:val="0"/>
          <w:marRight w:val="0"/>
          <w:marTop w:val="0"/>
          <w:marBottom w:val="0"/>
          <w:divBdr>
            <w:top w:val="none" w:sz="0" w:space="0" w:color="auto"/>
            <w:left w:val="none" w:sz="0" w:space="0" w:color="auto"/>
            <w:bottom w:val="none" w:sz="0" w:space="0" w:color="auto"/>
            <w:right w:val="none" w:sz="0" w:space="0" w:color="auto"/>
          </w:divBdr>
          <w:divsChild>
            <w:div w:id="1968781165">
              <w:marLeft w:val="0"/>
              <w:marRight w:val="0"/>
              <w:marTop w:val="0"/>
              <w:marBottom w:val="0"/>
              <w:divBdr>
                <w:top w:val="none" w:sz="0" w:space="0" w:color="auto"/>
                <w:left w:val="none" w:sz="0" w:space="0" w:color="auto"/>
                <w:bottom w:val="none" w:sz="0" w:space="0" w:color="auto"/>
                <w:right w:val="none" w:sz="0" w:space="0" w:color="auto"/>
              </w:divBdr>
              <w:divsChild>
                <w:div w:id="10573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143">
      <w:bodyDiv w:val="1"/>
      <w:marLeft w:val="0"/>
      <w:marRight w:val="0"/>
      <w:marTop w:val="0"/>
      <w:marBottom w:val="0"/>
      <w:divBdr>
        <w:top w:val="none" w:sz="0" w:space="0" w:color="auto"/>
        <w:left w:val="none" w:sz="0" w:space="0" w:color="auto"/>
        <w:bottom w:val="none" w:sz="0" w:space="0" w:color="auto"/>
        <w:right w:val="none" w:sz="0" w:space="0" w:color="auto"/>
      </w:divBdr>
      <w:divsChild>
        <w:div w:id="1064253315">
          <w:marLeft w:val="0"/>
          <w:marRight w:val="0"/>
          <w:marTop w:val="0"/>
          <w:marBottom w:val="0"/>
          <w:divBdr>
            <w:top w:val="none" w:sz="0" w:space="0" w:color="auto"/>
            <w:left w:val="none" w:sz="0" w:space="0" w:color="auto"/>
            <w:bottom w:val="none" w:sz="0" w:space="0" w:color="auto"/>
            <w:right w:val="none" w:sz="0" w:space="0" w:color="auto"/>
          </w:divBdr>
        </w:div>
      </w:divsChild>
    </w:div>
    <w:div w:id="1238129662">
      <w:bodyDiv w:val="1"/>
      <w:marLeft w:val="0"/>
      <w:marRight w:val="0"/>
      <w:marTop w:val="0"/>
      <w:marBottom w:val="0"/>
      <w:divBdr>
        <w:top w:val="none" w:sz="0" w:space="0" w:color="auto"/>
        <w:left w:val="none" w:sz="0" w:space="0" w:color="auto"/>
        <w:bottom w:val="none" w:sz="0" w:space="0" w:color="auto"/>
        <w:right w:val="none" w:sz="0" w:space="0" w:color="auto"/>
      </w:divBdr>
    </w:div>
    <w:div w:id="1261530441">
      <w:bodyDiv w:val="1"/>
      <w:marLeft w:val="0"/>
      <w:marRight w:val="0"/>
      <w:marTop w:val="0"/>
      <w:marBottom w:val="0"/>
      <w:divBdr>
        <w:top w:val="none" w:sz="0" w:space="0" w:color="auto"/>
        <w:left w:val="none" w:sz="0" w:space="0" w:color="auto"/>
        <w:bottom w:val="none" w:sz="0" w:space="0" w:color="auto"/>
        <w:right w:val="none" w:sz="0" w:space="0" w:color="auto"/>
      </w:divBdr>
    </w:div>
    <w:div w:id="13796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ut-association.com/en/Our-Projects/Category/Tunnel-Digitalisation-Center/Tunnel-Digitalisation-Cen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siemens.com/ingenuityforlife" TargetMode="External"/><Relationship Id="rId7" Type="http://schemas.openxmlformats.org/officeDocument/2006/relationships/hyperlink" Target="https://www.hbi.ch/" TargetMode="External"/><Relationship Id="rId2" Type="http://schemas.openxmlformats.org/officeDocument/2006/relationships/image" Target="media/image4.jpeg"/><Relationship Id="rId1" Type="http://schemas.openxmlformats.org/officeDocument/2006/relationships/hyperlink" Target="https://ambergengineering.com/" TargetMode="External"/><Relationship Id="rId6" Type="http://schemas.openxmlformats.org/officeDocument/2006/relationships/image" Target="media/image6.jpeg"/><Relationship Id="rId5" Type="http://schemas.openxmlformats.org/officeDocument/2006/relationships/hyperlink" Target="http://www.elkuch.com/" TargetMode="External"/><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scaut-association.com/de/Startsei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ATCore</vt:lpstr>
    </vt:vector>
  </TitlesOfParts>
  <Company>Amberg Gruppe</Company>
  <LinksUpToDate>false</LinksUpToDate>
  <CharactersWithSpaces>4828</CharactersWithSpaces>
  <SharedDoc>false</SharedDoc>
  <HLinks>
    <vt:vector size="6" baseType="variant">
      <vt:variant>
        <vt:i4>4718678</vt:i4>
      </vt:variant>
      <vt:variant>
        <vt:i4>0</vt:i4>
      </vt:variant>
      <vt:variant>
        <vt:i4>0</vt:i4>
      </vt:variant>
      <vt:variant>
        <vt:i4>5</vt:i4>
      </vt:variant>
      <vt:variant>
        <vt:lpwstr>http://www.amberggroup.com/de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ATCore</dc:title>
  <dc:subject/>
  <dc:creator>Heiko Barthold</dc:creator>
  <cp:keywords/>
  <dc:description/>
  <cp:lastModifiedBy>Gilli, Susann</cp:lastModifiedBy>
  <cp:revision>31</cp:revision>
  <cp:lastPrinted>2019-11-08T10:16:00Z</cp:lastPrinted>
  <dcterms:created xsi:type="dcterms:W3CDTF">2019-11-05T13:23:00Z</dcterms:created>
  <dcterms:modified xsi:type="dcterms:W3CDTF">2019-11-13T09:55:00Z</dcterms:modified>
</cp:coreProperties>
</file>